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8F" w:rsidRPr="008E2DFF" w:rsidRDefault="000E43EA" w:rsidP="00D55676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8E2DFF">
        <w:rPr>
          <w:b/>
          <w:bCs/>
          <w:lang w:val="es-ES"/>
        </w:rPr>
        <w:t xml:space="preserve">Norman </w:t>
      </w:r>
      <w:r w:rsidR="00BD4F8F" w:rsidRPr="008E2DFF">
        <w:rPr>
          <w:b/>
          <w:bCs/>
          <w:lang w:val="es-ES"/>
        </w:rPr>
        <w:t xml:space="preserve">A. Martínez Gutiérrez </w:t>
      </w:r>
    </w:p>
    <w:p w:rsidR="00BD4F8F" w:rsidRPr="008E2DFF" w:rsidRDefault="00BD4F8F" w:rsidP="00D55676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8E2DFF">
        <w:rPr>
          <w:b/>
          <w:bCs/>
          <w:lang w:val="es-ES"/>
        </w:rPr>
        <w:t>BIO-NOTE</w:t>
      </w:r>
    </w:p>
    <w:p w:rsidR="00BD4F8F" w:rsidRPr="008E2DFF" w:rsidRDefault="00BD4F8F" w:rsidP="00D55676">
      <w:pPr>
        <w:autoSpaceDE w:val="0"/>
        <w:autoSpaceDN w:val="0"/>
        <w:adjustRightInd w:val="0"/>
        <w:jc w:val="both"/>
        <w:rPr>
          <w:bCs/>
          <w:lang w:val="es-ES"/>
        </w:rPr>
      </w:pPr>
    </w:p>
    <w:p w:rsidR="00BD4F8F" w:rsidRDefault="00BD4F8F" w:rsidP="00A77628">
      <w:pPr>
        <w:autoSpaceDE w:val="0"/>
        <w:autoSpaceDN w:val="0"/>
        <w:adjustRightInd w:val="0"/>
        <w:jc w:val="both"/>
      </w:pPr>
      <w:r w:rsidRPr="008E2DFF">
        <w:rPr>
          <w:lang w:val="en-US"/>
        </w:rPr>
        <w:t>Norman Martínez read law at the National Autonomous University of Honduras (UNAH) and has been lecturing in international l</w:t>
      </w:r>
      <w:r w:rsidR="00937285" w:rsidRPr="008E2DFF">
        <w:rPr>
          <w:lang w:val="en-US"/>
        </w:rPr>
        <w:t xml:space="preserve">aw and maritime law more than </w:t>
      </w:r>
      <w:r w:rsidR="007B7104">
        <w:rPr>
          <w:lang w:val="en-US"/>
        </w:rPr>
        <w:t xml:space="preserve">20 </w:t>
      </w:r>
      <w:r w:rsidRPr="008E2DFF">
        <w:rPr>
          <w:lang w:val="en-US"/>
        </w:rPr>
        <w:t xml:space="preserve">years. In 1997 he was engaged by the Honduran General Directorate of the Merchant Marine where he occupied different posts. In 1998 he obtained a Master of Laws (LL.M.) Degree </w:t>
      </w:r>
      <w:r w:rsidR="00937285" w:rsidRPr="008E2DFF">
        <w:rPr>
          <w:i/>
          <w:lang w:val="en-US"/>
        </w:rPr>
        <w:t>with Distinction</w:t>
      </w:r>
      <w:r w:rsidR="00937285" w:rsidRPr="008E2DFF">
        <w:rPr>
          <w:lang w:val="en-US"/>
        </w:rPr>
        <w:t xml:space="preserve"> </w:t>
      </w:r>
      <w:r w:rsidRPr="008E2DFF">
        <w:rPr>
          <w:lang w:val="en-US"/>
        </w:rPr>
        <w:t>from the IMO International Maritime Law Institute (IMLI), where his research on delimitation of maritime boundaries was awarded the IMO Secretary-General’s Prize for Best Dissertation. He then joined the Ins</w:t>
      </w:r>
      <w:r w:rsidR="00604910">
        <w:rPr>
          <w:lang w:val="en-US"/>
        </w:rPr>
        <w:t xml:space="preserve">titute’s Faculty in 1999, </w:t>
      </w:r>
      <w:r w:rsidRPr="008E2DFF">
        <w:rPr>
          <w:lang w:val="en-US"/>
        </w:rPr>
        <w:t>where he is now a</w:t>
      </w:r>
      <w:r w:rsidR="007B7104">
        <w:rPr>
          <w:lang w:val="en-US"/>
        </w:rPr>
        <w:t xml:space="preserve"> Full</w:t>
      </w:r>
      <w:r w:rsidR="007C25DD">
        <w:rPr>
          <w:lang w:val="en-US"/>
        </w:rPr>
        <w:t xml:space="preserve"> Professor</w:t>
      </w:r>
      <w:r w:rsidR="00604910">
        <w:rPr>
          <w:lang w:val="en-US"/>
        </w:rPr>
        <w:t xml:space="preserve"> and where he </w:t>
      </w:r>
      <w:r w:rsidR="00604910">
        <w:t xml:space="preserve">is the Senior </w:t>
      </w:r>
      <w:r w:rsidR="000015B6">
        <w:t>Member of Staff</w:t>
      </w:r>
      <w:r w:rsidRPr="008E2DFF">
        <w:rPr>
          <w:lang w:val="en-US"/>
        </w:rPr>
        <w:t xml:space="preserve">. In 2005 he was admitted as an Advocate to the Honduran Lawyers’ Bar Association </w:t>
      </w:r>
      <w:r w:rsidRPr="008E2DFF">
        <w:t xml:space="preserve">and in 2010 he was awarded by IMLI the Degree of Doctor of Philosophy (Ph.D.) in International Maritime Law </w:t>
      </w:r>
      <w:r w:rsidRPr="008E2DFF">
        <w:rPr>
          <w:i/>
        </w:rPr>
        <w:t>cum laude</w:t>
      </w:r>
      <w:r w:rsidRPr="008E2DFF">
        <w:t>.</w:t>
      </w:r>
    </w:p>
    <w:p w:rsidR="00063DA3" w:rsidRDefault="00063DA3" w:rsidP="00063DA3">
      <w:pPr>
        <w:autoSpaceDE w:val="0"/>
        <w:autoSpaceDN w:val="0"/>
        <w:adjustRightInd w:val="0"/>
        <w:jc w:val="both"/>
      </w:pPr>
    </w:p>
    <w:p w:rsidR="00063DA3" w:rsidRPr="00A62E22" w:rsidRDefault="007C25DD" w:rsidP="00063DA3">
      <w:pPr>
        <w:autoSpaceDE w:val="0"/>
        <w:autoSpaceDN w:val="0"/>
        <w:adjustRightInd w:val="0"/>
        <w:jc w:val="both"/>
        <w:rPr>
          <w:iCs/>
          <w:lang w:val="en-US" w:eastAsia="en-US"/>
        </w:rPr>
      </w:pPr>
      <w:r>
        <w:t>Prof</w:t>
      </w:r>
      <w:r w:rsidR="00063DA3" w:rsidRPr="008E2DFF">
        <w:t>. Martínez has acted as an international maritime law consultant since the year 2000</w:t>
      </w:r>
      <w:r w:rsidR="00A62E22">
        <w:t xml:space="preserve"> and </w:t>
      </w:r>
      <w:r w:rsidR="00A62E22" w:rsidRPr="008E2DFF">
        <w:t>has drafted legislation for governments in several areas of maritime law</w:t>
      </w:r>
      <w:r w:rsidR="00063DA3">
        <w:t xml:space="preserve">. He </w:t>
      </w:r>
      <w:r w:rsidR="00063DA3" w:rsidRPr="008E2DFF">
        <w:t>joined the International Maritime Organization’s Roster of Experts in 2003</w:t>
      </w:r>
      <w:r w:rsidR="00063DA3">
        <w:t xml:space="preserve"> and </w:t>
      </w:r>
      <w:r w:rsidR="000015B6" w:rsidRPr="006613B2">
        <w:t>the Roster of Experts of the Food and Agriculture Organization in 2018</w:t>
      </w:r>
      <w:r w:rsidR="000015B6">
        <w:t>. I</w:t>
      </w:r>
      <w:r w:rsidR="00063DA3">
        <w:t xml:space="preserve">n 2013 he became a </w:t>
      </w:r>
      <w:r w:rsidR="00063DA3" w:rsidRPr="006613B2">
        <w:t xml:space="preserve">member of the Panel of Arbitrators of the </w:t>
      </w:r>
      <w:proofErr w:type="spellStart"/>
      <w:r w:rsidR="00063DA3" w:rsidRPr="006613B2">
        <w:rPr>
          <w:i/>
          <w:lang w:val="en-US"/>
        </w:rPr>
        <w:t>Câmara</w:t>
      </w:r>
      <w:proofErr w:type="spellEnd"/>
      <w:r w:rsidR="00063DA3" w:rsidRPr="006613B2">
        <w:rPr>
          <w:i/>
          <w:lang w:val="en-US"/>
        </w:rPr>
        <w:t xml:space="preserve"> Arbitral </w:t>
      </w:r>
      <w:proofErr w:type="spellStart"/>
      <w:r w:rsidR="00063DA3" w:rsidRPr="006613B2">
        <w:rPr>
          <w:i/>
          <w:lang w:val="en-US"/>
        </w:rPr>
        <w:t>Marítima</w:t>
      </w:r>
      <w:proofErr w:type="spellEnd"/>
      <w:r w:rsidR="00063DA3" w:rsidRPr="006613B2">
        <w:rPr>
          <w:i/>
          <w:lang w:val="en-US"/>
        </w:rPr>
        <w:t xml:space="preserve"> no Rio de Janeiro</w:t>
      </w:r>
      <w:r w:rsidR="00063DA3" w:rsidRPr="006613B2">
        <w:rPr>
          <w:lang w:val="en-US"/>
        </w:rPr>
        <w:t xml:space="preserve">, </w:t>
      </w:r>
      <w:proofErr w:type="spellStart"/>
      <w:r w:rsidR="00063DA3" w:rsidRPr="006613B2">
        <w:rPr>
          <w:lang w:val="en-US"/>
        </w:rPr>
        <w:t>Brasil</w:t>
      </w:r>
      <w:proofErr w:type="spellEnd"/>
      <w:r w:rsidR="00063DA3" w:rsidRPr="006613B2">
        <w:rPr>
          <w:lang w:val="en-US"/>
        </w:rPr>
        <w:t>.</w:t>
      </w:r>
      <w:r w:rsidR="00063DA3" w:rsidRPr="006613B2">
        <w:t xml:space="preserve"> </w:t>
      </w:r>
    </w:p>
    <w:p w:rsidR="000340CF" w:rsidRDefault="000340CF" w:rsidP="000340CF">
      <w:pPr>
        <w:autoSpaceDE w:val="0"/>
        <w:autoSpaceDN w:val="0"/>
        <w:adjustRightInd w:val="0"/>
        <w:jc w:val="both"/>
      </w:pPr>
    </w:p>
    <w:p w:rsidR="00C46101" w:rsidRDefault="00C46101" w:rsidP="00C46101">
      <w:pPr>
        <w:autoSpaceDE w:val="0"/>
        <w:autoSpaceDN w:val="0"/>
        <w:adjustRightInd w:val="0"/>
        <w:jc w:val="both"/>
      </w:pPr>
      <w:r w:rsidRPr="00A475C1">
        <w:t xml:space="preserve">He is the author of </w:t>
      </w:r>
      <w:r w:rsidRPr="00A475C1">
        <w:rPr>
          <w:i/>
          <w:iCs/>
        </w:rPr>
        <w:t xml:space="preserve">Limitation of Liability in International Maritime Conventions: The Relationship between Global Limitation Conventions and Particular Liability Regimes, </w:t>
      </w:r>
      <w:r w:rsidRPr="00A475C1">
        <w:rPr>
          <w:iCs/>
        </w:rPr>
        <w:t>Routledge, London / New York, 2011</w:t>
      </w:r>
      <w:r w:rsidRPr="00A475C1">
        <w:t xml:space="preserve"> </w:t>
      </w:r>
      <w:r w:rsidRPr="00E16F40">
        <w:rPr>
          <w:iCs/>
          <w:lang w:eastAsia="en-US"/>
        </w:rPr>
        <w:t>(</w:t>
      </w:r>
      <w:hyperlink r:id="rId6" w:history="1">
        <w:r w:rsidRPr="00E16F40">
          <w:rPr>
            <w:rStyle w:val="Hyperlink"/>
            <w:iCs/>
            <w:lang w:eastAsia="en-US"/>
          </w:rPr>
          <w:t>http://www.routledge.com/books/details/9780415601405/</w:t>
        </w:r>
      </w:hyperlink>
      <w:r w:rsidRPr="00E16F40">
        <w:rPr>
          <w:iCs/>
          <w:lang w:eastAsia="en-US"/>
        </w:rPr>
        <w:t>), and co-author of</w:t>
      </w:r>
      <w:r w:rsidRPr="00E16F40">
        <w:rPr>
          <w:lang w:val="en-US"/>
        </w:rPr>
        <w:t xml:space="preserve"> </w:t>
      </w:r>
      <w:proofErr w:type="spellStart"/>
      <w:r w:rsidRPr="00E16F40">
        <w:rPr>
          <w:bCs/>
          <w:i/>
          <w:iCs/>
          <w:lang w:val="en-US"/>
        </w:rPr>
        <w:t>Limitação</w:t>
      </w:r>
      <w:proofErr w:type="spellEnd"/>
      <w:r w:rsidRPr="00E16F40">
        <w:rPr>
          <w:bCs/>
          <w:i/>
          <w:iCs/>
          <w:lang w:val="en-US"/>
        </w:rPr>
        <w:t xml:space="preserve"> da </w:t>
      </w:r>
      <w:proofErr w:type="spellStart"/>
      <w:r w:rsidRPr="00E16F40">
        <w:rPr>
          <w:bCs/>
          <w:i/>
          <w:iCs/>
          <w:lang w:val="en-US"/>
        </w:rPr>
        <w:t>Responsabilidade</w:t>
      </w:r>
      <w:proofErr w:type="spellEnd"/>
      <w:r w:rsidRPr="00E16F40">
        <w:rPr>
          <w:bCs/>
          <w:i/>
          <w:iCs/>
          <w:lang w:val="en-US"/>
        </w:rPr>
        <w:t xml:space="preserve"> Civil no </w:t>
      </w:r>
      <w:proofErr w:type="spellStart"/>
      <w:r w:rsidRPr="00E16F40">
        <w:rPr>
          <w:bCs/>
          <w:i/>
          <w:iCs/>
          <w:lang w:val="en-US"/>
        </w:rPr>
        <w:t>Transporte</w:t>
      </w:r>
      <w:proofErr w:type="spellEnd"/>
      <w:r w:rsidRPr="00E16F40">
        <w:rPr>
          <w:bCs/>
          <w:i/>
          <w:iCs/>
          <w:lang w:val="en-US"/>
        </w:rPr>
        <w:t xml:space="preserve"> </w:t>
      </w:r>
      <w:proofErr w:type="spellStart"/>
      <w:r w:rsidRPr="00E16F40">
        <w:rPr>
          <w:bCs/>
          <w:i/>
          <w:iCs/>
          <w:lang w:val="en-US"/>
        </w:rPr>
        <w:t>Marítimo</w:t>
      </w:r>
      <w:proofErr w:type="spellEnd"/>
      <w:r w:rsidRPr="00E16F40">
        <w:rPr>
          <w:bCs/>
          <w:iCs/>
          <w:lang w:val="en-US"/>
        </w:rPr>
        <w:t xml:space="preserve">, </w:t>
      </w:r>
      <w:proofErr w:type="spellStart"/>
      <w:r w:rsidRPr="00E16F40">
        <w:rPr>
          <w:bCs/>
          <w:iCs/>
          <w:lang w:val="en-US"/>
        </w:rPr>
        <w:t>Editora</w:t>
      </w:r>
      <w:proofErr w:type="spellEnd"/>
      <w:r w:rsidRPr="00E16F40">
        <w:rPr>
          <w:bCs/>
          <w:iCs/>
          <w:lang w:val="en-US"/>
        </w:rPr>
        <w:t xml:space="preserve"> </w:t>
      </w:r>
      <w:proofErr w:type="spellStart"/>
      <w:r w:rsidRPr="00E16F40">
        <w:rPr>
          <w:bCs/>
          <w:iCs/>
          <w:lang w:val="en-US"/>
        </w:rPr>
        <w:t>Renovar</w:t>
      </w:r>
      <w:proofErr w:type="spellEnd"/>
      <w:r w:rsidRPr="00E16F40">
        <w:rPr>
          <w:bCs/>
          <w:iCs/>
          <w:lang w:val="en-US"/>
        </w:rPr>
        <w:t>, Rio de Janeiro, 2016 (</w:t>
      </w:r>
      <w:hyperlink r:id="rId7" w:history="1">
        <w:r w:rsidRPr="00E16F40">
          <w:rPr>
            <w:rStyle w:val="Hyperlink"/>
            <w:bCs/>
            <w:iCs/>
            <w:lang w:val="en-US"/>
          </w:rPr>
          <w:t>https://www.editorarenovar.com.br/index.php/livros/67/1000-detail</w:t>
        </w:r>
      </w:hyperlink>
      <w:r w:rsidRPr="00E16F40">
        <w:rPr>
          <w:bCs/>
          <w:iCs/>
          <w:lang w:val="en-US"/>
        </w:rPr>
        <w:t>).</w:t>
      </w:r>
      <w:r w:rsidRPr="00E16F40">
        <w:rPr>
          <w:iCs/>
          <w:lang w:val="en-US" w:eastAsia="en-US"/>
        </w:rPr>
        <w:t xml:space="preserve"> </w:t>
      </w:r>
      <w:r w:rsidRPr="00E16F40">
        <w:rPr>
          <w:iCs/>
          <w:lang w:eastAsia="en-US"/>
        </w:rPr>
        <w:t xml:space="preserve">He is the </w:t>
      </w:r>
      <w:r w:rsidRPr="00E16F40">
        <w:t xml:space="preserve">Editor of the books </w:t>
      </w:r>
      <w:r w:rsidRPr="00E16F40">
        <w:rPr>
          <w:i/>
        </w:rPr>
        <w:t xml:space="preserve">Serving the Rule of International Law </w:t>
      </w:r>
      <w:r w:rsidRPr="00E16F40">
        <w:t>(</w:t>
      </w:r>
      <w:hyperlink r:id="rId8" w:history="1">
        <w:r w:rsidRPr="00E16F40">
          <w:rPr>
            <w:rStyle w:val="Hyperlink"/>
          </w:rPr>
          <w:t>http://www.imli.org/sites/default/files/uploads/flyerlibervol1.pdf</w:t>
        </w:r>
      </w:hyperlink>
      <w:r w:rsidRPr="00E16F40">
        <w:t xml:space="preserve">) and </w:t>
      </w:r>
      <w:r w:rsidRPr="00E16F40">
        <w:rPr>
          <w:i/>
        </w:rPr>
        <w:t xml:space="preserve">Serving the Rule of International Maritime Law: Essays in Honour of Professor David Joseph </w:t>
      </w:r>
      <w:proofErr w:type="spellStart"/>
      <w:r w:rsidRPr="00E16F40">
        <w:rPr>
          <w:i/>
        </w:rPr>
        <w:t>Attard</w:t>
      </w:r>
      <w:proofErr w:type="spellEnd"/>
      <w:r w:rsidRPr="00E16F40">
        <w:t xml:space="preserve"> (</w:t>
      </w:r>
      <w:hyperlink r:id="rId9" w:history="1">
        <w:r w:rsidRPr="00E16F40">
          <w:rPr>
            <w:rStyle w:val="Hyperlink"/>
          </w:rPr>
          <w:t>https://www.routledge.com/products/9780415563987</w:t>
        </w:r>
      </w:hyperlink>
      <w:r w:rsidRPr="00E16F40">
        <w:t xml:space="preserve">) and is co-editor of </w:t>
      </w:r>
      <w:r w:rsidRPr="00E16F40">
        <w:rPr>
          <w:bCs/>
          <w:i/>
          <w:iCs/>
        </w:rPr>
        <w:t>The IMLI Manual on International Maritime Law</w:t>
      </w:r>
      <w:r w:rsidRPr="00E16F40">
        <w:rPr>
          <w:bCs/>
          <w:iCs/>
        </w:rPr>
        <w:t xml:space="preserve"> (3 </w:t>
      </w:r>
      <w:r w:rsidRPr="00E16F40">
        <w:rPr>
          <w:bCs/>
          <w:i/>
          <w:iCs/>
        </w:rPr>
        <w:t>Volumes</w:t>
      </w:r>
      <w:r w:rsidRPr="00E16F40">
        <w:rPr>
          <w:bCs/>
          <w:iCs/>
        </w:rPr>
        <w:t>) Oxford University Press, Oxford, 2014-2016 (</w:t>
      </w:r>
      <w:hyperlink r:id="rId10" w:history="1">
        <w:r w:rsidRPr="00E16F40">
          <w:rPr>
            <w:rStyle w:val="Hyperlink"/>
            <w:bCs/>
            <w:iCs/>
          </w:rPr>
          <w:t>https://global.oup.com/academic/product/the-imli-manual-on-international-maritime-law-9780199683925?cc=mt&amp;lang=en&amp;</w:t>
        </w:r>
      </w:hyperlink>
      <w:r w:rsidRPr="00E16F40">
        <w:rPr>
          <w:bCs/>
          <w:iCs/>
        </w:rPr>
        <w:t>)</w:t>
      </w:r>
      <w:r w:rsidRPr="00E16F40">
        <w:t>.</w:t>
      </w:r>
      <w:r>
        <w:t xml:space="preserve"> Professor </w:t>
      </w:r>
      <w:proofErr w:type="spellStart"/>
      <w:r w:rsidRPr="008E2DFF">
        <w:t>Martínez</w:t>
      </w:r>
      <w:proofErr w:type="spellEnd"/>
      <w:r w:rsidRPr="008E2DFF">
        <w:t xml:space="preserve"> is also a member of the Editorial Board of </w:t>
      </w:r>
      <w:r w:rsidRPr="008E2DFF">
        <w:rPr>
          <w:i/>
        </w:rPr>
        <w:t xml:space="preserve">Benedict’s Maritime Bulletin </w:t>
      </w:r>
      <w:r w:rsidRPr="008E2DFF">
        <w:t>and has published numerous articles in prestigious law journals around the world. He has drafted legislation for governments in several areas of maritime law</w:t>
      </w:r>
      <w:r>
        <w:t xml:space="preserve"> and has </w:t>
      </w:r>
      <w:r w:rsidRPr="008E2DFF">
        <w:t>presented several papers at international conferences.</w:t>
      </w:r>
      <w:r>
        <w:t xml:space="preserve"> </w:t>
      </w:r>
    </w:p>
    <w:p w:rsidR="00C46101" w:rsidRPr="008E2DFF" w:rsidRDefault="00C46101" w:rsidP="000340CF">
      <w:pPr>
        <w:autoSpaceDE w:val="0"/>
        <w:autoSpaceDN w:val="0"/>
        <w:adjustRightInd w:val="0"/>
        <w:jc w:val="both"/>
      </w:pPr>
    </w:p>
    <w:p w:rsidR="008A1D1F" w:rsidRPr="008E2DFF" w:rsidRDefault="008A1D1F" w:rsidP="00A77628">
      <w:pPr>
        <w:autoSpaceDE w:val="0"/>
        <w:autoSpaceDN w:val="0"/>
        <w:adjustRightInd w:val="0"/>
        <w:jc w:val="both"/>
      </w:pPr>
      <w:r w:rsidRPr="008E2DFF">
        <w:t xml:space="preserve">In 2011 the Government of Honduras presented him with a </w:t>
      </w:r>
      <w:r w:rsidRPr="008E2DFF">
        <w:rPr>
          <w:bCs/>
          <w:iCs/>
        </w:rPr>
        <w:t>Diploma of Recognition for steadfast contributions to the international maritime community and in particular to the promotion of the good name of the Republic of Honduras.</w:t>
      </w:r>
    </w:p>
    <w:p w:rsidR="00BD4F8F" w:rsidRPr="008E2DFF" w:rsidRDefault="00BD4F8F" w:rsidP="00D55676">
      <w:pPr>
        <w:pStyle w:val="Title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:rsidR="00BD365B" w:rsidRDefault="00BD4F8F" w:rsidP="000015B6">
      <w:pPr>
        <w:pStyle w:val="Title"/>
        <w:rPr>
          <w:bCs/>
          <w:iCs/>
        </w:rPr>
      </w:pPr>
      <w:r w:rsidRPr="008E2DFF">
        <w:rPr>
          <w:rFonts w:ascii="Times New Roman" w:hAnsi="Times New Roman"/>
          <w:i w:val="0"/>
          <w:iCs/>
          <w:sz w:val="24"/>
          <w:szCs w:val="24"/>
          <w:u w:val="none"/>
        </w:rPr>
        <w:br w:type="page"/>
      </w:r>
    </w:p>
    <w:p w:rsidR="008667F0" w:rsidRDefault="008667F0" w:rsidP="00D55676">
      <w:pPr>
        <w:pStyle w:val="Heading6"/>
      </w:pPr>
    </w:p>
    <w:p w:rsidR="008667F0" w:rsidRDefault="008667F0" w:rsidP="00D55676">
      <w:pPr>
        <w:pStyle w:val="Heading6"/>
      </w:pPr>
    </w:p>
    <w:p w:rsidR="00BD4F8F" w:rsidRPr="008E2DFF" w:rsidRDefault="00BD4F8F" w:rsidP="00D55676">
      <w:pPr>
        <w:pStyle w:val="Heading6"/>
      </w:pPr>
      <w:r w:rsidRPr="008E2DFF">
        <w:t>PUBLICATIONS</w:t>
      </w:r>
    </w:p>
    <w:p w:rsidR="00A03924" w:rsidRPr="008E2DFF" w:rsidRDefault="00A03924" w:rsidP="00D55676">
      <w:pPr>
        <w:jc w:val="both"/>
        <w:rPr>
          <w:bCs/>
          <w:iCs/>
        </w:rPr>
      </w:pPr>
    </w:p>
    <w:p w:rsidR="00BD4F8F" w:rsidRPr="008E2DFF" w:rsidRDefault="00BD4F8F" w:rsidP="00D55676">
      <w:pPr>
        <w:ind w:left="720" w:hanging="720"/>
        <w:jc w:val="both"/>
        <w:rPr>
          <w:b/>
        </w:rPr>
      </w:pPr>
      <w:r w:rsidRPr="008E2DFF">
        <w:rPr>
          <w:b/>
        </w:rPr>
        <w:t>Books</w:t>
      </w:r>
    </w:p>
    <w:p w:rsidR="00300C99" w:rsidRDefault="00300C99" w:rsidP="00300C99">
      <w:pPr>
        <w:jc w:val="both"/>
        <w:rPr>
          <w:b/>
        </w:rPr>
      </w:pPr>
    </w:p>
    <w:p w:rsidR="00AC72E0" w:rsidRPr="00300C99" w:rsidRDefault="00AC72E0" w:rsidP="00300C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 w:rsidR="00721752">
        <w:rPr>
          <w:bCs/>
          <w:iCs/>
        </w:rPr>
        <w:t>Attard, David Joseph, Fitzm</w:t>
      </w:r>
      <w:r>
        <w:rPr>
          <w:bCs/>
          <w:iCs/>
        </w:rPr>
        <w:t xml:space="preserve">aurice, Malgosia and </w:t>
      </w:r>
      <w:r>
        <w:t>Martínez Gutiérrez, Norman A. (Eds.)</w:t>
      </w:r>
      <w:r w:rsidRPr="008E2DFF">
        <w:rPr>
          <w:bCs/>
          <w:iCs/>
        </w:rPr>
        <w:t>,</w:t>
      </w:r>
      <w:r w:rsidRPr="008E2DFF"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The</w:t>
      </w:r>
      <w:proofErr w:type="gramEnd"/>
      <w:r>
        <w:rPr>
          <w:bCs/>
          <w:i/>
          <w:iCs/>
        </w:rPr>
        <w:t xml:space="preserve"> </w:t>
      </w:r>
      <w:r w:rsidRPr="008E2DFF">
        <w:rPr>
          <w:bCs/>
          <w:i/>
          <w:iCs/>
        </w:rPr>
        <w:t>IMLI Manual on International Maritime Law</w:t>
      </w:r>
      <w:r w:rsidRPr="008E2DFF">
        <w:rPr>
          <w:bCs/>
          <w:iCs/>
        </w:rPr>
        <w:t xml:space="preserve">, </w:t>
      </w:r>
      <w:r>
        <w:rPr>
          <w:bCs/>
          <w:i/>
          <w:iCs/>
        </w:rPr>
        <w:t xml:space="preserve">Volume I: </w:t>
      </w:r>
      <w:r w:rsidRPr="00AC72E0">
        <w:rPr>
          <w:bCs/>
          <w:i/>
          <w:iCs/>
        </w:rPr>
        <w:t>Law of the Sea</w:t>
      </w:r>
      <w:r>
        <w:rPr>
          <w:bCs/>
          <w:iCs/>
        </w:rPr>
        <w:t xml:space="preserve">, </w:t>
      </w:r>
      <w:r w:rsidRPr="008E2DFF">
        <w:rPr>
          <w:bCs/>
          <w:iCs/>
        </w:rPr>
        <w:t xml:space="preserve">Oxford University Press, Oxford, </w:t>
      </w:r>
      <w:r>
        <w:rPr>
          <w:bCs/>
          <w:iCs/>
        </w:rPr>
        <w:t>2014, pp. 800</w:t>
      </w:r>
      <w:r w:rsidRPr="008E2DFF">
        <w:rPr>
          <w:bCs/>
          <w:iCs/>
        </w:rPr>
        <w:t>.</w:t>
      </w:r>
    </w:p>
    <w:p w:rsidR="00780664" w:rsidRDefault="00780664" w:rsidP="00780664">
      <w:pPr>
        <w:ind w:left="720" w:hanging="720"/>
        <w:jc w:val="both"/>
        <w:rPr>
          <w:bCs/>
          <w:iCs/>
        </w:rPr>
      </w:pPr>
    </w:p>
    <w:p w:rsidR="00780664" w:rsidRDefault="00780664" w:rsidP="00780664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>
        <w:rPr>
          <w:bCs/>
          <w:iCs/>
        </w:rPr>
        <w:t xml:space="preserve">Attard, David Joseph, Fitzmaurice, Malgosia, </w:t>
      </w:r>
      <w:r>
        <w:t>Martínez Gutiérrez, Norman A., Arroyo, Ignacio and Belja, Elda (Eds.),</w:t>
      </w:r>
      <w:r w:rsidRPr="008E2DFF"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The</w:t>
      </w:r>
      <w:proofErr w:type="gramEnd"/>
      <w:r>
        <w:rPr>
          <w:bCs/>
          <w:i/>
          <w:iCs/>
        </w:rPr>
        <w:t xml:space="preserve"> </w:t>
      </w:r>
      <w:r w:rsidRPr="008E2DFF">
        <w:rPr>
          <w:bCs/>
          <w:i/>
          <w:iCs/>
        </w:rPr>
        <w:t xml:space="preserve">IMLI Manual on International </w:t>
      </w:r>
      <w:r w:rsidRPr="00DB1864">
        <w:rPr>
          <w:bCs/>
          <w:i/>
          <w:iCs/>
        </w:rPr>
        <w:t>Maritime Law, Volume II: Shipping Law,</w:t>
      </w:r>
      <w:r w:rsidRPr="00DB1864">
        <w:rPr>
          <w:bCs/>
          <w:iCs/>
        </w:rPr>
        <w:t xml:space="preserve"> Oxford University Press, Oxford, 2016, pp.</w:t>
      </w:r>
      <w:r w:rsidR="00DB1864" w:rsidRPr="00DB1864">
        <w:rPr>
          <w:bCs/>
          <w:iCs/>
        </w:rPr>
        <w:t xml:space="preserve"> 768</w:t>
      </w:r>
      <w:r w:rsidRPr="00DB1864">
        <w:rPr>
          <w:bCs/>
          <w:iCs/>
        </w:rPr>
        <w:t>.</w:t>
      </w:r>
    </w:p>
    <w:p w:rsidR="00DB1864" w:rsidRDefault="00DB1864" w:rsidP="00780664">
      <w:pPr>
        <w:ind w:left="720" w:hanging="720"/>
        <w:jc w:val="both"/>
        <w:rPr>
          <w:bCs/>
          <w:iCs/>
        </w:rPr>
      </w:pPr>
    </w:p>
    <w:p w:rsidR="00DB1864" w:rsidRPr="008667F0" w:rsidRDefault="00DB1864" w:rsidP="00DB1864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>
        <w:rPr>
          <w:bCs/>
          <w:iCs/>
        </w:rPr>
        <w:t xml:space="preserve">Attard, David Joseph, Fitzmaurice, Malgosia and </w:t>
      </w:r>
      <w:r>
        <w:t>Martínez Gutiérrez, Norman A., Hamza, Riyaz (Eds.)</w:t>
      </w:r>
      <w:r w:rsidRPr="008E2DFF">
        <w:rPr>
          <w:bCs/>
          <w:iCs/>
        </w:rPr>
        <w:t>,</w:t>
      </w:r>
      <w:r w:rsidRPr="008E2DF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The </w:t>
      </w:r>
      <w:r w:rsidRPr="008E2DFF">
        <w:rPr>
          <w:bCs/>
          <w:i/>
          <w:iCs/>
        </w:rPr>
        <w:t>IMLI Manual on International Maritime Law</w:t>
      </w:r>
      <w:r w:rsidRPr="008E2DFF">
        <w:rPr>
          <w:bCs/>
          <w:iCs/>
        </w:rPr>
        <w:t xml:space="preserve">, </w:t>
      </w:r>
      <w:r>
        <w:rPr>
          <w:bCs/>
          <w:i/>
          <w:iCs/>
        </w:rPr>
        <w:t>Volume III: Marine Environmental Law and Maritime security Law</w:t>
      </w:r>
      <w:r>
        <w:rPr>
          <w:bCs/>
          <w:iCs/>
        </w:rPr>
        <w:t xml:space="preserve">, </w:t>
      </w:r>
      <w:r w:rsidRPr="008E2DFF">
        <w:rPr>
          <w:bCs/>
          <w:iCs/>
        </w:rPr>
        <w:t xml:space="preserve">Oxford University Press, Oxford, </w:t>
      </w:r>
      <w:r>
        <w:rPr>
          <w:bCs/>
          <w:iCs/>
        </w:rPr>
        <w:t>2016, pp. 656</w:t>
      </w:r>
      <w:r w:rsidRPr="008E2DFF">
        <w:rPr>
          <w:bCs/>
          <w:iCs/>
        </w:rPr>
        <w:t>.</w:t>
      </w:r>
    </w:p>
    <w:p w:rsidR="00AC72E0" w:rsidRPr="00780664" w:rsidRDefault="00AC72E0" w:rsidP="00D55676">
      <w:pPr>
        <w:ind w:left="720" w:hanging="720"/>
        <w:jc w:val="both"/>
      </w:pPr>
    </w:p>
    <w:p w:rsidR="00300C99" w:rsidRPr="00882CFB" w:rsidRDefault="00300C99" w:rsidP="00300C99">
      <w:pPr>
        <w:ind w:left="720" w:hanging="720"/>
        <w:jc w:val="both"/>
        <w:rPr>
          <w:bCs/>
          <w:iCs/>
          <w:lang w:val="es-HN"/>
        </w:rPr>
      </w:pPr>
      <w:r w:rsidRPr="00882CFB">
        <w:rPr>
          <w:bCs/>
          <w:iCs/>
          <w:lang w:val="es-HN"/>
        </w:rPr>
        <w:t xml:space="preserve">* </w:t>
      </w:r>
      <w:r w:rsidRPr="00882CFB">
        <w:rPr>
          <w:bCs/>
          <w:iCs/>
          <w:lang w:val="es-HN"/>
        </w:rPr>
        <w:tab/>
      </w:r>
      <w:proofErr w:type="gramStart"/>
      <w:r w:rsidRPr="00882CFB">
        <w:rPr>
          <w:lang w:val="es-HN"/>
        </w:rPr>
        <w:t>de</w:t>
      </w:r>
      <w:proofErr w:type="gramEnd"/>
      <w:r w:rsidRPr="00882CFB">
        <w:rPr>
          <w:lang w:val="es-HN"/>
        </w:rPr>
        <w:t xml:space="preserve"> Castro Junior, Osvaldo Agripino and Martínez Gutiérrez, Norman A., </w:t>
      </w:r>
      <w:proofErr w:type="spellStart"/>
      <w:r w:rsidRPr="00882CFB">
        <w:rPr>
          <w:bCs/>
          <w:i/>
          <w:iCs/>
          <w:lang w:val="es-HN"/>
        </w:rPr>
        <w:t>Limitação</w:t>
      </w:r>
      <w:proofErr w:type="spellEnd"/>
      <w:r w:rsidRPr="00882CFB">
        <w:rPr>
          <w:bCs/>
          <w:i/>
          <w:iCs/>
          <w:lang w:val="es-HN"/>
        </w:rPr>
        <w:t xml:space="preserve"> da </w:t>
      </w:r>
      <w:proofErr w:type="spellStart"/>
      <w:r w:rsidRPr="00882CFB">
        <w:rPr>
          <w:bCs/>
          <w:i/>
          <w:iCs/>
          <w:lang w:val="es-HN"/>
        </w:rPr>
        <w:t>Responsabilidade</w:t>
      </w:r>
      <w:proofErr w:type="spellEnd"/>
      <w:r w:rsidRPr="00882CFB">
        <w:rPr>
          <w:bCs/>
          <w:i/>
          <w:iCs/>
          <w:lang w:val="es-HN"/>
        </w:rPr>
        <w:t xml:space="preserve"> Civil no Transporte Marítimo</w:t>
      </w:r>
      <w:r w:rsidRPr="00882CFB">
        <w:rPr>
          <w:bCs/>
          <w:iCs/>
          <w:lang w:val="es-HN"/>
        </w:rPr>
        <w:t>, Editora Renovar, Rio de Janeiro, 201</w:t>
      </w:r>
      <w:r w:rsidR="00A60C61">
        <w:rPr>
          <w:bCs/>
          <w:iCs/>
          <w:lang w:val="es-HN"/>
        </w:rPr>
        <w:t>6</w:t>
      </w:r>
      <w:r w:rsidRPr="00882CFB">
        <w:rPr>
          <w:bCs/>
          <w:iCs/>
          <w:lang w:val="es-HN"/>
        </w:rPr>
        <w:t>, pp. 276.</w:t>
      </w:r>
    </w:p>
    <w:p w:rsidR="00300C99" w:rsidRPr="00882CFB" w:rsidRDefault="00300C99" w:rsidP="00D55676">
      <w:pPr>
        <w:ind w:left="720" w:hanging="720"/>
        <w:jc w:val="both"/>
        <w:rPr>
          <w:b/>
          <w:lang w:val="es-HN"/>
        </w:rPr>
      </w:pPr>
    </w:p>
    <w:p w:rsidR="00BD4F8F" w:rsidRPr="008E2DFF" w:rsidRDefault="00BD4F8F" w:rsidP="00D55676">
      <w:pPr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 w:rsidRPr="008E2DFF">
        <w:t xml:space="preserve">Martínez Gutiérrez, Norman A., </w:t>
      </w:r>
      <w:r w:rsidRPr="008E2DFF">
        <w:rPr>
          <w:i/>
        </w:rPr>
        <w:t>Limitation of Liability in International Maritime Conventions: The Relationship between Global Limitation Conventions and Particular Liability Regimes</w:t>
      </w:r>
      <w:r w:rsidRPr="008E2DFF">
        <w:t>, Routledge, London / New York, 2011</w:t>
      </w:r>
      <w:r w:rsidR="00D83659" w:rsidRPr="008E2DFF">
        <w:t xml:space="preserve">, pp. </w:t>
      </w:r>
      <w:r w:rsidR="00932005" w:rsidRPr="008E2DFF">
        <w:t>412</w:t>
      </w:r>
      <w:r w:rsidRPr="008E2DFF">
        <w:t>.</w:t>
      </w:r>
    </w:p>
    <w:p w:rsidR="00D04C16" w:rsidRPr="008E2DFF" w:rsidRDefault="00D04C16" w:rsidP="00D04C16">
      <w:pPr>
        <w:ind w:left="1440"/>
        <w:jc w:val="both"/>
        <w:rPr>
          <w:b/>
          <w:lang w:val="es-ES"/>
        </w:rPr>
      </w:pPr>
      <w:proofErr w:type="spellStart"/>
      <w:r w:rsidRPr="008E2DFF">
        <w:rPr>
          <w:b/>
          <w:lang w:val="es-ES"/>
        </w:rPr>
        <w:t>Reviewed</w:t>
      </w:r>
      <w:proofErr w:type="spellEnd"/>
      <w:r w:rsidRPr="008E2DFF">
        <w:rPr>
          <w:b/>
          <w:lang w:val="es-ES"/>
        </w:rPr>
        <w:t xml:space="preserve">: </w:t>
      </w:r>
    </w:p>
    <w:p w:rsidR="00BD4F8F" w:rsidRPr="008E2DFF" w:rsidRDefault="00D04C16" w:rsidP="00D04C16">
      <w:pPr>
        <w:ind w:left="1620" w:hanging="180"/>
        <w:jc w:val="both"/>
        <w:rPr>
          <w:lang w:val="es-ES"/>
        </w:rPr>
      </w:pPr>
      <w:r w:rsidRPr="008E2DFF">
        <w:rPr>
          <w:lang w:val="es-ES"/>
        </w:rPr>
        <w:t xml:space="preserve">- </w:t>
      </w:r>
      <w:r w:rsidRPr="008E2DFF">
        <w:rPr>
          <w:lang w:val="es-ES"/>
        </w:rPr>
        <w:tab/>
        <w:t xml:space="preserve">Arroyo, Ignacio, </w:t>
      </w:r>
      <w:r w:rsidR="00525D40" w:rsidRPr="008E2DFF">
        <w:rPr>
          <w:i/>
          <w:lang w:val="es-ES"/>
        </w:rPr>
        <w:t>Anuario de Derecho Marí</w:t>
      </w:r>
      <w:r w:rsidRPr="008E2DFF">
        <w:rPr>
          <w:i/>
          <w:lang w:val="es-ES"/>
        </w:rPr>
        <w:t xml:space="preserve">timo, </w:t>
      </w:r>
      <w:r w:rsidRPr="008E2DFF">
        <w:rPr>
          <w:lang w:val="es-ES"/>
        </w:rPr>
        <w:t>Vol. 28, 2011, pp. 695-701</w:t>
      </w:r>
      <w:r w:rsidR="00932005" w:rsidRPr="008E2DFF">
        <w:rPr>
          <w:lang w:val="es-ES"/>
        </w:rPr>
        <w:t>.</w:t>
      </w:r>
    </w:p>
    <w:p w:rsidR="00875D4B" w:rsidRPr="008E2DFF" w:rsidRDefault="00875D4B" w:rsidP="00875D4B">
      <w:pPr>
        <w:ind w:left="1620" w:hanging="180"/>
        <w:jc w:val="both"/>
        <w:rPr>
          <w:lang w:val="es-ES"/>
        </w:rPr>
      </w:pPr>
      <w:r w:rsidRPr="008E2DFF">
        <w:rPr>
          <w:lang w:val="es-ES"/>
        </w:rPr>
        <w:t>-</w:t>
      </w:r>
      <w:r w:rsidRPr="008E2DFF">
        <w:rPr>
          <w:lang w:val="es-ES"/>
        </w:rPr>
        <w:tab/>
        <w:t xml:space="preserve">Berlingieri, Francesco, </w:t>
      </w:r>
      <w:proofErr w:type="spellStart"/>
      <w:r w:rsidRPr="008E2DFF">
        <w:rPr>
          <w:i/>
          <w:lang w:val="es-ES"/>
        </w:rPr>
        <w:t>Il</w:t>
      </w:r>
      <w:proofErr w:type="spellEnd"/>
      <w:r w:rsidRPr="008E2DFF">
        <w:rPr>
          <w:i/>
          <w:lang w:val="es-ES"/>
        </w:rPr>
        <w:t xml:space="preserve"> </w:t>
      </w:r>
      <w:proofErr w:type="spellStart"/>
      <w:r w:rsidRPr="008E2DFF">
        <w:rPr>
          <w:i/>
          <w:lang w:val="es-ES"/>
        </w:rPr>
        <w:t>Diritto</w:t>
      </w:r>
      <w:proofErr w:type="spellEnd"/>
      <w:r w:rsidRPr="008E2DFF">
        <w:rPr>
          <w:i/>
          <w:lang w:val="es-ES"/>
        </w:rPr>
        <w:t xml:space="preserve"> </w:t>
      </w:r>
      <w:proofErr w:type="spellStart"/>
      <w:r w:rsidRPr="008E2DFF">
        <w:rPr>
          <w:i/>
          <w:lang w:val="es-ES"/>
        </w:rPr>
        <w:t>Marittimo</w:t>
      </w:r>
      <w:proofErr w:type="spellEnd"/>
      <w:r w:rsidRPr="008E2DFF">
        <w:rPr>
          <w:lang w:val="es-ES"/>
        </w:rPr>
        <w:t xml:space="preserve">, </w:t>
      </w:r>
      <w:proofErr w:type="spellStart"/>
      <w:r w:rsidRPr="008E2DFF">
        <w:rPr>
          <w:lang w:val="es-ES"/>
        </w:rPr>
        <w:t>Anno</w:t>
      </w:r>
      <w:proofErr w:type="spellEnd"/>
      <w:r w:rsidRPr="008E2DFF">
        <w:rPr>
          <w:lang w:val="es-ES"/>
        </w:rPr>
        <w:t xml:space="preserve"> CXIII, </w:t>
      </w:r>
      <w:proofErr w:type="spellStart"/>
      <w:r w:rsidRPr="008E2DFF">
        <w:rPr>
          <w:lang w:val="es-ES"/>
        </w:rPr>
        <w:t>Terza</w:t>
      </w:r>
      <w:proofErr w:type="spellEnd"/>
      <w:r w:rsidRPr="008E2DFF">
        <w:rPr>
          <w:lang w:val="es-ES"/>
        </w:rPr>
        <w:t xml:space="preserve"> Serie, </w:t>
      </w:r>
      <w:proofErr w:type="spellStart"/>
      <w:r w:rsidRPr="008E2DFF">
        <w:rPr>
          <w:lang w:val="es-ES"/>
        </w:rPr>
        <w:t>Fascicolo</w:t>
      </w:r>
      <w:proofErr w:type="spellEnd"/>
      <w:r w:rsidRPr="008E2DFF">
        <w:rPr>
          <w:lang w:val="es-ES"/>
        </w:rPr>
        <w:t xml:space="preserve"> IV, </w:t>
      </w:r>
      <w:proofErr w:type="spellStart"/>
      <w:r w:rsidRPr="008E2DFF">
        <w:rPr>
          <w:lang w:val="es-ES"/>
        </w:rPr>
        <w:t>Ottobre-Dicembre</w:t>
      </w:r>
      <w:proofErr w:type="spellEnd"/>
      <w:r w:rsidRPr="008E2DFF">
        <w:rPr>
          <w:lang w:val="es-ES"/>
        </w:rPr>
        <w:t>, 2011, pp. 1453-1465.</w:t>
      </w:r>
    </w:p>
    <w:p w:rsidR="00875D4B" w:rsidRPr="008E2DFF" w:rsidRDefault="00875D4B" w:rsidP="00875D4B">
      <w:pPr>
        <w:ind w:left="1620" w:hanging="180"/>
        <w:jc w:val="both"/>
      </w:pPr>
      <w:r w:rsidRPr="008E2DFF">
        <w:t>-</w:t>
      </w:r>
      <w:r w:rsidRPr="008E2DFF">
        <w:tab/>
        <w:t xml:space="preserve">Fitzmaurice, Malgosia, </w:t>
      </w:r>
      <w:r w:rsidRPr="008E2DFF">
        <w:rPr>
          <w:i/>
        </w:rPr>
        <w:t>International Community Law Review</w:t>
      </w:r>
      <w:r w:rsidRPr="008E2DFF">
        <w:t>,</w:t>
      </w:r>
      <w:r w:rsidRPr="008E2DFF">
        <w:rPr>
          <w:i/>
        </w:rPr>
        <w:t xml:space="preserve"> </w:t>
      </w:r>
      <w:r w:rsidRPr="008E2DFF">
        <w:t>Vol. 14, No. 1, 2012, pp. 81-82.</w:t>
      </w:r>
    </w:p>
    <w:p w:rsidR="00A03924" w:rsidRPr="008E2DFF" w:rsidRDefault="00A03924" w:rsidP="00A03924">
      <w:pPr>
        <w:ind w:left="1620" w:hanging="180"/>
        <w:jc w:val="both"/>
      </w:pPr>
      <w:r w:rsidRPr="008E2DFF">
        <w:t>-</w:t>
      </w:r>
      <w:r w:rsidRPr="008E2DFF">
        <w:tab/>
        <w:t xml:space="preserve">Shaw, Richard, </w:t>
      </w:r>
      <w:r w:rsidRPr="008E2DFF">
        <w:rPr>
          <w:i/>
        </w:rPr>
        <w:t>The Journal of International Maritime Law</w:t>
      </w:r>
      <w:r w:rsidRPr="008E2DFF">
        <w:t>, Vol. 16, No. 6, 2010, pp. 486-488.</w:t>
      </w:r>
    </w:p>
    <w:p w:rsidR="00A03924" w:rsidRPr="008E2DFF" w:rsidRDefault="00A03924" w:rsidP="00875D4B">
      <w:pPr>
        <w:ind w:left="1620" w:hanging="180"/>
        <w:jc w:val="both"/>
      </w:pPr>
    </w:p>
    <w:p w:rsidR="00BD4F8F" w:rsidRPr="008E2DFF" w:rsidRDefault="00BD4F8F" w:rsidP="00D55676">
      <w:pPr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 w:rsidRPr="008E2DFF">
        <w:t xml:space="preserve">Martínez Gutiérrez, Norman A. (Ed.), </w:t>
      </w:r>
      <w:r w:rsidRPr="008E2DFF">
        <w:rPr>
          <w:i/>
        </w:rPr>
        <w:t>Serving the Rule of International Maritime Law: Essays in Honour of Professor David Joseph Attard</w:t>
      </w:r>
      <w:r w:rsidRPr="008E2DFF">
        <w:t>, Routledge, London / New York, 2010</w:t>
      </w:r>
      <w:r w:rsidR="00D83659" w:rsidRPr="008E2DFF">
        <w:t>, pp. 404</w:t>
      </w:r>
      <w:r w:rsidRPr="008E2DFF">
        <w:t>.</w:t>
      </w:r>
    </w:p>
    <w:p w:rsidR="00D04C16" w:rsidRPr="008E2DFF" w:rsidRDefault="00D04C16" w:rsidP="00D04C16">
      <w:pPr>
        <w:ind w:left="1440"/>
        <w:jc w:val="both"/>
        <w:rPr>
          <w:b/>
          <w:lang w:val="es-ES"/>
        </w:rPr>
      </w:pPr>
      <w:proofErr w:type="spellStart"/>
      <w:r w:rsidRPr="008E2DFF">
        <w:rPr>
          <w:b/>
          <w:lang w:val="es-ES"/>
        </w:rPr>
        <w:t>Reviewed</w:t>
      </w:r>
      <w:proofErr w:type="spellEnd"/>
      <w:r w:rsidRPr="008E2DFF">
        <w:rPr>
          <w:b/>
          <w:lang w:val="es-ES"/>
        </w:rPr>
        <w:t xml:space="preserve">: </w:t>
      </w:r>
    </w:p>
    <w:p w:rsidR="00D04C16" w:rsidRPr="008E2DFF" w:rsidRDefault="00D04C16" w:rsidP="00D04C16">
      <w:pPr>
        <w:ind w:left="1620" w:hanging="180"/>
        <w:jc w:val="both"/>
        <w:rPr>
          <w:lang w:val="es-ES"/>
        </w:rPr>
      </w:pPr>
      <w:r w:rsidRPr="008E2DFF">
        <w:rPr>
          <w:lang w:val="es-ES"/>
        </w:rPr>
        <w:t xml:space="preserve">- </w:t>
      </w:r>
      <w:r w:rsidRPr="008E2DFF">
        <w:rPr>
          <w:lang w:val="es-ES"/>
        </w:rPr>
        <w:tab/>
        <w:t xml:space="preserve">Arroyo, Ignacio, </w:t>
      </w:r>
      <w:r w:rsidR="00525D40" w:rsidRPr="008E2DFF">
        <w:rPr>
          <w:i/>
          <w:lang w:val="es-ES"/>
        </w:rPr>
        <w:t>Anuario de Derecho Marí</w:t>
      </w:r>
      <w:r w:rsidRPr="008E2DFF">
        <w:rPr>
          <w:i/>
          <w:lang w:val="es-ES"/>
        </w:rPr>
        <w:t xml:space="preserve">timo, </w:t>
      </w:r>
      <w:r w:rsidRPr="008E2DFF">
        <w:rPr>
          <w:lang w:val="es-ES"/>
        </w:rPr>
        <w:t>Vol. 28, 2011, pp. 704-708</w:t>
      </w:r>
      <w:r w:rsidR="00932005" w:rsidRPr="008E2DFF">
        <w:rPr>
          <w:lang w:val="es-ES"/>
        </w:rPr>
        <w:t>.</w:t>
      </w:r>
    </w:p>
    <w:p w:rsidR="00BD4F8F" w:rsidRPr="008E2DFF" w:rsidRDefault="00BD4F8F" w:rsidP="00D55676">
      <w:pPr>
        <w:ind w:left="720" w:hanging="720"/>
        <w:jc w:val="both"/>
        <w:rPr>
          <w:lang w:val="es-ES"/>
        </w:rPr>
      </w:pPr>
    </w:p>
    <w:p w:rsidR="00BD4F8F" w:rsidRPr="008E2DFF" w:rsidRDefault="00BD4F8F" w:rsidP="00D55676">
      <w:pPr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 w:rsidRPr="008E2DFF">
        <w:t xml:space="preserve">Martínez Gutiérrez, Norman A. (Ed.), </w:t>
      </w:r>
      <w:r w:rsidRPr="008E2DFF">
        <w:rPr>
          <w:i/>
        </w:rPr>
        <w:t>Serving the Rule of International Law: Essays in Honour of Professor David Joseph Attard</w:t>
      </w:r>
      <w:r w:rsidRPr="008E2DFF">
        <w:t xml:space="preserve">, Mare Nostrum Publications, </w:t>
      </w:r>
      <w:proofErr w:type="spellStart"/>
      <w:r w:rsidRPr="008E2DFF">
        <w:t>Msida</w:t>
      </w:r>
      <w:proofErr w:type="spellEnd"/>
      <w:r w:rsidRPr="008E2DFF">
        <w:t>, 2009</w:t>
      </w:r>
      <w:r w:rsidR="00D83659" w:rsidRPr="008E2DFF">
        <w:t>, pp. 247</w:t>
      </w:r>
      <w:r w:rsidRPr="008E2DFF">
        <w:t>.</w:t>
      </w:r>
    </w:p>
    <w:p w:rsidR="00D04C16" w:rsidRPr="008E2DFF" w:rsidRDefault="00D04C16" w:rsidP="00D04C16">
      <w:pPr>
        <w:ind w:left="1440"/>
        <w:jc w:val="both"/>
        <w:rPr>
          <w:b/>
          <w:lang w:val="es-ES"/>
        </w:rPr>
      </w:pPr>
      <w:proofErr w:type="spellStart"/>
      <w:r w:rsidRPr="008E2DFF">
        <w:rPr>
          <w:b/>
          <w:lang w:val="es-ES"/>
        </w:rPr>
        <w:t>Reviewed</w:t>
      </w:r>
      <w:proofErr w:type="spellEnd"/>
      <w:r w:rsidRPr="008E2DFF">
        <w:rPr>
          <w:b/>
          <w:lang w:val="es-ES"/>
        </w:rPr>
        <w:t xml:space="preserve">: </w:t>
      </w:r>
    </w:p>
    <w:p w:rsidR="00D04C16" w:rsidRPr="008E2DFF" w:rsidRDefault="00D04C16" w:rsidP="00D04C16">
      <w:pPr>
        <w:ind w:left="1620" w:hanging="180"/>
        <w:jc w:val="both"/>
        <w:rPr>
          <w:lang w:val="es-ES"/>
        </w:rPr>
      </w:pPr>
      <w:r w:rsidRPr="008E2DFF">
        <w:rPr>
          <w:lang w:val="es-ES"/>
        </w:rPr>
        <w:t xml:space="preserve">- </w:t>
      </w:r>
      <w:r w:rsidRPr="008E2DFF">
        <w:rPr>
          <w:lang w:val="es-ES"/>
        </w:rPr>
        <w:tab/>
        <w:t xml:space="preserve">Arroyo, Ignacio, </w:t>
      </w:r>
      <w:r w:rsidR="00525D40" w:rsidRPr="008E2DFF">
        <w:rPr>
          <w:i/>
          <w:lang w:val="es-ES"/>
        </w:rPr>
        <w:t>Anuario de Derecho Marí</w:t>
      </w:r>
      <w:r w:rsidRPr="008E2DFF">
        <w:rPr>
          <w:i/>
          <w:lang w:val="es-ES"/>
        </w:rPr>
        <w:t xml:space="preserve">timo, </w:t>
      </w:r>
      <w:r w:rsidRPr="008E2DFF">
        <w:rPr>
          <w:lang w:val="es-ES"/>
        </w:rPr>
        <w:t>Vol. 28, 2011, pp. 704-708</w:t>
      </w:r>
      <w:r w:rsidR="00932005" w:rsidRPr="008E2DFF">
        <w:rPr>
          <w:lang w:val="es-ES"/>
        </w:rPr>
        <w:t>.</w:t>
      </w:r>
    </w:p>
    <w:p w:rsidR="00F65599" w:rsidRPr="00702384" w:rsidRDefault="00F65599" w:rsidP="00F65599">
      <w:pPr>
        <w:jc w:val="both"/>
        <w:rPr>
          <w:lang w:val="es-ES"/>
        </w:rPr>
      </w:pPr>
    </w:p>
    <w:p w:rsidR="00F65599" w:rsidRPr="00702384" w:rsidRDefault="00F65599" w:rsidP="00F65599">
      <w:pPr>
        <w:jc w:val="both"/>
        <w:rPr>
          <w:lang w:val="es-ES"/>
        </w:rPr>
      </w:pPr>
    </w:p>
    <w:p w:rsidR="00F65599" w:rsidRPr="008E2DFF" w:rsidRDefault="00F65599" w:rsidP="00F65599">
      <w:pPr>
        <w:ind w:left="720" w:hanging="720"/>
        <w:jc w:val="both"/>
        <w:rPr>
          <w:b/>
          <w:lang w:val="es-ES"/>
        </w:rPr>
      </w:pPr>
      <w:proofErr w:type="spellStart"/>
      <w:r w:rsidRPr="008E2DFF">
        <w:rPr>
          <w:b/>
          <w:lang w:val="es-ES"/>
        </w:rPr>
        <w:t>Chapters</w:t>
      </w:r>
      <w:proofErr w:type="spellEnd"/>
      <w:r w:rsidRPr="008E2DFF">
        <w:rPr>
          <w:b/>
          <w:lang w:val="es-ES"/>
        </w:rPr>
        <w:t xml:space="preserve"> in </w:t>
      </w:r>
      <w:proofErr w:type="spellStart"/>
      <w:r w:rsidRPr="008E2DFF">
        <w:rPr>
          <w:b/>
          <w:lang w:val="es-ES"/>
        </w:rPr>
        <w:t>Books</w:t>
      </w:r>
      <w:proofErr w:type="spellEnd"/>
    </w:p>
    <w:p w:rsidR="00F65599" w:rsidRPr="008E2DFF" w:rsidRDefault="00F65599" w:rsidP="00F65599">
      <w:pPr>
        <w:ind w:left="720" w:hanging="720"/>
        <w:jc w:val="both"/>
        <w:rPr>
          <w:lang w:val="es-ES"/>
        </w:rPr>
      </w:pPr>
    </w:p>
    <w:p w:rsidR="00F65599" w:rsidRPr="008E2DFF" w:rsidRDefault="00F65599" w:rsidP="00F65599">
      <w:pPr>
        <w:ind w:left="720" w:hanging="720"/>
        <w:jc w:val="both"/>
        <w:rPr>
          <w:lang w:val="es-ES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ES"/>
        </w:rPr>
        <w:t>Martínez Gutiérrez, Norman A., “El Convenio Combustibles y la Limitación de Responsabilidad”, in García-Pita y Lastres</w:t>
      </w:r>
      <w:r>
        <w:rPr>
          <w:lang w:val="es-ES"/>
        </w:rPr>
        <w:t xml:space="preserve">, </w:t>
      </w:r>
      <w:r w:rsidRPr="008E2DFF">
        <w:rPr>
          <w:lang w:val="es-ES"/>
        </w:rPr>
        <w:t>José Luis, Quintáns Eiras</w:t>
      </w:r>
      <w:r>
        <w:rPr>
          <w:lang w:val="es-ES"/>
        </w:rPr>
        <w:t xml:space="preserve">, </w:t>
      </w:r>
      <w:r w:rsidRPr="008E2DFF">
        <w:rPr>
          <w:lang w:val="es-ES"/>
        </w:rPr>
        <w:t xml:space="preserve">María Rocío </w:t>
      </w:r>
      <w:r>
        <w:rPr>
          <w:lang w:val="es-ES"/>
        </w:rPr>
        <w:t>and</w:t>
      </w:r>
      <w:r w:rsidRPr="008E2DFF">
        <w:rPr>
          <w:lang w:val="es-ES"/>
        </w:rPr>
        <w:t xml:space="preserve"> Díaz de la Rosa</w:t>
      </w:r>
      <w:r>
        <w:rPr>
          <w:lang w:val="es-ES"/>
        </w:rPr>
        <w:t xml:space="preserve">, </w:t>
      </w:r>
      <w:r w:rsidRPr="008E2DFF">
        <w:rPr>
          <w:lang w:val="es-ES"/>
        </w:rPr>
        <w:t>Angélica (Eds</w:t>
      </w:r>
      <w:r>
        <w:rPr>
          <w:lang w:val="es-ES"/>
        </w:rPr>
        <w:t>.</w:t>
      </w:r>
      <w:r w:rsidRPr="008E2DFF">
        <w:rPr>
          <w:lang w:val="es-ES"/>
        </w:rPr>
        <w:t xml:space="preserve">), </w:t>
      </w:r>
      <w:r w:rsidRPr="008E2DFF">
        <w:rPr>
          <w:i/>
          <w:lang w:val="es-ES"/>
        </w:rPr>
        <w:t>Estudios de Derecho Marítimo</w:t>
      </w:r>
      <w:r w:rsidRPr="008E2DFF">
        <w:rPr>
          <w:lang w:val="es-ES"/>
        </w:rPr>
        <w:t>, Thomson Reuters / Editorial Aranzadi, Pamplona (Navarra), 2012, pp. 839 – 861.</w:t>
      </w:r>
    </w:p>
    <w:p w:rsidR="00F65599" w:rsidRDefault="00F65599" w:rsidP="00F65599">
      <w:pPr>
        <w:ind w:left="720" w:hanging="720"/>
        <w:jc w:val="both"/>
        <w:rPr>
          <w:bCs/>
          <w:iCs/>
          <w:lang w:val="es-ES"/>
        </w:rPr>
      </w:pPr>
    </w:p>
    <w:p w:rsidR="00F65599" w:rsidRPr="008E2DFF" w:rsidRDefault="00F65599" w:rsidP="00F655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>
        <w:rPr>
          <w:lang w:val="en-US"/>
        </w:rPr>
        <w:t>Martínez</w:t>
      </w:r>
      <w:proofErr w:type="spellEnd"/>
      <w:r>
        <w:rPr>
          <w:lang w:val="en-US"/>
        </w:rPr>
        <w:t xml:space="preserve"> Gutiérrez, Norman A., </w:t>
      </w:r>
      <w:r w:rsidRPr="008E2DFF">
        <w:rPr>
          <w:bCs/>
          <w:iCs/>
        </w:rPr>
        <w:t>“</w:t>
      </w:r>
      <w:r>
        <w:rPr>
          <w:bCs/>
          <w:iCs/>
        </w:rPr>
        <w:t>Introduction</w:t>
      </w:r>
      <w:r w:rsidRPr="008E2DFF">
        <w:rPr>
          <w:bCs/>
          <w:iCs/>
        </w:rPr>
        <w:t>”, in</w:t>
      </w:r>
      <w:r>
        <w:rPr>
          <w:bCs/>
          <w:iCs/>
        </w:rPr>
        <w:t xml:space="preserve"> Attard, David Joseph, Fitzmaurice, </w:t>
      </w:r>
      <w:proofErr w:type="spellStart"/>
      <w:r>
        <w:rPr>
          <w:bCs/>
          <w:iCs/>
        </w:rPr>
        <w:t>Malgosia</w:t>
      </w:r>
      <w:proofErr w:type="spellEnd"/>
      <w:r>
        <w:rPr>
          <w:bCs/>
          <w:iCs/>
        </w:rPr>
        <w:t xml:space="preserve"> and </w:t>
      </w:r>
      <w:proofErr w:type="spellStart"/>
      <w:r>
        <w:t>Martínez</w:t>
      </w:r>
      <w:proofErr w:type="spellEnd"/>
      <w:r>
        <w:t xml:space="preserve"> Gutiérrez, Norman A. (Eds.),</w:t>
      </w:r>
      <w:r w:rsidRPr="008E2DF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The </w:t>
      </w:r>
      <w:r w:rsidRPr="008E2DFF">
        <w:rPr>
          <w:bCs/>
          <w:i/>
          <w:iCs/>
        </w:rPr>
        <w:t>IMLI Manual on Inter</w:t>
      </w:r>
      <w:r>
        <w:rPr>
          <w:bCs/>
          <w:i/>
          <w:iCs/>
        </w:rPr>
        <w:t>national Maritime Law, Volume I: The Law of the Sea</w:t>
      </w:r>
      <w:r w:rsidRPr="008E2DFF">
        <w:rPr>
          <w:bCs/>
          <w:i/>
          <w:iCs/>
        </w:rPr>
        <w:t>,</w:t>
      </w:r>
      <w:r w:rsidRPr="008E2DFF">
        <w:rPr>
          <w:bCs/>
          <w:iCs/>
        </w:rPr>
        <w:t xml:space="preserve"> Oxford University Press, Oxford, </w:t>
      </w:r>
      <w:r>
        <w:rPr>
          <w:bCs/>
          <w:iCs/>
        </w:rPr>
        <w:t>2014, pp. lxiii – lxxi</w:t>
      </w:r>
      <w:r w:rsidRPr="008E2DFF">
        <w:rPr>
          <w:bCs/>
          <w:iCs/>
        </w:rPr>
        <w:t>.</w:t>
      </w:r>
    </w:p>
    <w:p w:rsidR="00F65599" w:rsidRPr="00AD5B7F" w:rsidRDefault="00F65599" w:rsidP="00F65599">
      <w:pPr>
        <w:ind w:left="720" w:hanging="720"/>
        <w:jc w:val="both"/>
        <w:rPr>
          <w:bCs/>
          <w:iCs/>
        </w:rPr>
      </w:pPr>
    </w:p>
    <w:p w:rsidR="00F65599" w:rsidRDefault="00F65599" w:rsidP="00F65599">
      <w:pPr>
        <w:ind w:left="720" w:hanging="720"/>
        <w:jc w:val="both"/>
        <w:rPr>
          <w:bCs/>
          <w:iCs/>
          <w:lang w:val="es-ES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ES"/>
        </w:rPr>
        <w:t>Martínez Gutiérrez, Norman A., “La Limitación de la Responsabilidad de Acuerdo a las Reglas de Rotterdam y su Relación con la Limitación Global de la Responsabilidad”,</w:t>
      </w:r>
      <w:r>
        <w:rPr>
          <w:lang w:val="es-ES"/>
        </w:rPr>
        <w:t xml:space="preserve"> in da Costa Gomes, M. </w:t>
      </w:r>
      <w:proofErr w:type="spellStart"/>
      <w:r>
        <w:rPr>
          <w:lang w:val="es-ES"/>
        </w:rPr>
        <w:t>Januario</w:t>
      </w:r>
      <w:proofErr w:type="spellEnd"/>
      <w:r>
        <w:rPr>
          <w:lang w:val="es-ES"/>
        </w:rPr>
        <w:t xml:space="preserve"> (Ed.),</w:t>
      </w:r>
      <w:r w:rsidRPr="008E2DFF">
        <w:rPr>
          <w:lang w:val="es-ES"/>
        </w:rPr>
        <w:t xml:space="preserve"> </w:t>
      </w:r>
      <w:r w:rsidRPr="008E2DFF">
        <w:rPr>
          <w:i/>
          <w:lang w:val="es-ES"/>
        </w:rPr>
        <w:t xml:space="preserve">III Jornadas de Lisboa de </w:t>
      </w:r>
      <w:proofErr w:type="spellStart"/>
      <w:r w:rsidRPr="008E2DFF">
        <w:rPr>
          <w:i/>
          <w:lang w:val="es-ES"/>
        </w:rPr>
        <w:t>Direito</w:t>
      </w:r>
      <w:proofErr w:type="spellEnd"/>
      <w:r w:rsidRPr="008E2DFF">
        <w:rPr>
          <w:i/>
          <w:lang w:val="es-ES"/>
        </w:rPr>
        <w:t xml:space="preserve"> Marítimo: Das </w:t>
      </w:r>
      <w:proofErr w:type="spellStart"/>
      <w:r w:rsidRPr="008E2DFF">
        <w:rPr>
          <w:i/>
          <w:lang w:val="es-ES"/>
        </w:rPr>
        <w:t>Regras</w:t>
      </w:r>
      <w:proofErr w:type="spellEnd"/>
      <w:r w:rsidRPr="008E2DFF">
        <w:rPr>
          <w:i/>
          <w:lang w:val="es-ES"/>
        </w:rPr>
        <w:t xml:space="preserve"> da </w:t>
      </w:r>
      <w:proofErr w:type="spellStart"/>
      <w:r w:rsidRPr="008E2DFF">
        <w:rPr>
          <w:i/>
          <w:lang w:val="es-ES"/>
        </w:rPr>
        <w:t>Haia</w:t>
      </w:r>
      <w:proofErr w:type="spellEnd"/>
      <w:r w:rsidRPr="008E2DFF">
        <w:rPr>
          <w:i/>
          <w:lang w:val="es-ES"/>
        </w:rPr>
        <w:t xml:space="preserve"> </w:t>
      </w:r>
      <w:proofErr w:type="spellStart"/>
      <w:r w:rsidRPr="008E2DFF">
        <w:rPr>
          <w:i/>
          <w:lang w:val="es-ES"/>
        </w:rPr>
        <w:t>às</w:t>
      </w:r>
      <w:proofErr w:type="spellEnd"/>
      <w:r w:rsidRPr="008E2DFF">
        <w:rPr>
          <w:i/>
          <w:lang w:val="es-ES"/>
        </w:rPr>
        <w:t xml:space="preserve"> </w:t>
      </w:r>
      <w:proofErr w:type="spellStart"/>
      <w:r w:rsidRPr="008E2DFF">
        <w:rPr>
          <w:i/>
          <w:lang w:val="es-ES"/>
        </w:rPr>
        <w:t>Regras</w:t>
      </w:r>
      <w:proofErr w:type="spellEnd"/>
      <w:r w:rsidRPr="008E2DFF">
        <w:rPr>
          <w:i/>
          <w:lang w:val="es-ES"/>
        </w:rPr>
        <w:t xml:space="preserve"> de </w:t>
      </w:r>
      <w:proofErr w:type="spellStart"/>
      <w:r w:rsidRPr="008E2DFF">
        <w:rPr>
          <w:i/>
          <w:lang w:val="es-ES"/>
        </w:rPr>
        <w:t>Roterdão</w:t>
      </w:r>
      <w:proofErr w:type="spellEnd"/>
      <w:r w:rsidRPr="008E2DFF">
        <w:rPr>
          <w:lang w:val="es-ES"/>
        </w:rPr>
        <w:t xml:space="preserve">, </w:t>
      </w:r>
      <w:proofErr w:type="spellStart"/>
      <w:r w:rsidRPr="008E2DFF">
        <w:rPr>
          <w:color w:val="000000"/>
          <w:lang w:val="es-ES"/>
        </w:rPr>
        <w:t>Almedina</w:t>
      </w:r>
      <w:proofErr w:type="spellEnd"/>
      <w:r w:rsidRPr="008E2DFF">
        <w:rPr>
          <w:color w:val="000000"/>
          <w:lang w:val="es-ES"/>
        </w:rPr>
        <w:t xml:space="preserve">, </w:t>
      </w:r>
      <w:r>
        <w:rPr>
          <w:bCs/>
          <w:iCs/>
          <w:lang w:val="es-ES"/>
        </w:rPr>
        <w:t>2014, pp. 579 – 601.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C665D0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  <w:r w:rsidRPr="00780664">
        <w:rPr>
          <w:bCs/>
          <w:iCs/>
          <w:lang w:val="es-HN"/>
        </w:rPr>
        <w:t xml:space="preserve">* </w:t>
      </w:r>
      <w:r w:rsidRPr="00780664">
        <w:rPr>
          <w:bCs/>
          <w:iCs/>
          <w:lang w:val="es-HN"/>
        </w:rPr>
        <w:tab/>
      </w:r>
      <w:r w:rsidRPr="00AD4EE2">
        <w:rPr>
          <w:lang w:val="es-HN"/>
        </w:rPr>
        <w:t>Martínez Gutiérrez, Norman A., “</w:t>
      </w:r>
      <w:r w:rsidRPr="00AD4EE2">
        <w:rPr>
          <w:bCs/>
          <w:iCs/>
          <w:lang w:val="es-HN"/>
        </w:rPr>
        <w:t>La Limitación de la Responsabilidad por Reclamaciones Marítimas y su Función en el Mundo Marítimo de Hoy</w:t>
      </w:r>
      <w:r w:rsidRPr="00AD4EE2">
        <w:rPr>
          <w:lang w:val="es-HN"/>
        </w:rPr>
        <w:t xml:space="preserve">”, in  </w:t>
      </w:r>
      <w:r w:rsidRPr="00AD4EE2">
        <w:rPr>
          <w:rFonts w:ascii="Cambria" w:hAnsi="Cambria" w:cs="Cambria"/>
          <w:lang w:val="es-ES" w:eastAsia="en-US"/>
        </w:rPr>
        <w:t xml:space="preserve">García‐Pita y Lastres, José Luis, </w:t>
      </w:r>
      <w:proofErr w:type="spellStart"/>
      <w:r w:rsidRPr="00AD4EE2">
        <w:rPr>
          <w:rFonts w:ascii="Cambria" w:hAnsi="Cambria" w:cs="Cambria"/>
          <w:lang w:val="es-ES" w:eastAsia="en-US"/>
        </w:rPr>
        <w:t>Quintans</w:t>
      </w:r>
      <w:proofErr w:type="spellEnd"/>
      <w:r w:rsidRPr="00AD4EE2">
        <w:rPr>
          <w:rFonts w:ascii="Cambria" w:hAnsi="Cambria" w:cs="Cambria"/>
          <w:lang w:val="es-ES" w:eastAsia="en-US"/>
        </w:rPr>
        <w:t xml:space="preserve"> </w:t>
      </w:r>
      <w:proofErr w:type="spellStart"/>
      <w:r w:rsidRPr="00AD4EE2">
        <w:rPr>
          <w:rFonts w:ascii="Cambria" w:hAnsi="Cambria" w:cs="Cambria"/>
          <w:lang w:val="es-ES" w:eastAsia="en-US"/>
        </w:rPr>
        <w:t>Eiras</w:t>
      </w:r>
      <w:proofErr w:type="spellEnd"/>
      <w:r w:rsidRPr="00AD4EE2">
        <w:rPr>
          <w:rFonts w:ascii="Cambria" w:hAnsi="Cambria" w:cs="Cambria"/>
          <w:lang w:val="es-ES" w:eastAsia="en-US"/>
        </w:rPr>
        <w:t xml:space="preserve">, </w:t>
      </w:r>
      <w:proofErr w:type="spellStart"/>
      <w:r w:rsidRPr="00AD4EE2">
        <w:rPr>
          <w:rFonts w:ascii="Cambria" w:hAnsi="Cambria" w:cs="Cambria"/>
          <w:lang w:val="es-ES" w:eastAsia="en-US"/>
        </w:rPr>
        <w:t>Maria</w:t>
      </w:r>
      <w:proofErr w:type="spellEnd"/>
      <w:r w:rsidRPr="00AD4EE2">
        <w:rPr>
          <w:rFonts w:ascii="Cambria" w:hAnsi="Cambria" w:cs="Cambria"/>
          <w:lang w:val="es-ES" w:eastAsia="en-US"/>
        </w:rPr>
        <w:t xml:space="preserve"> Rocío, and </w:t>
      </w:r>
      <w:r>
        <w:rPr>
          <w:rFonts w:ascii="Cambria" w:hAnsi="Cambria" w:cs="Cambria"/>
          <w:lang w:val="es-ES" w:eastAsia="en-US"/>
        </w:rPr>
        <w:t>Díaz de la</w:t>
      </w:r>
      <w:r w:rsidRPr="00AD4EE2">
        <w:rPr>
          <w:rFonts w:ascii="Cambria" w:hAnsi="Cambria" w:cs="Cambria"/>
          <w:lang w:val="es-ES" w:eastAsia="en-US"/>
        </w:rPr>
        <w:t xml:space="preserve"> Rosa, Angélica (</w:t>
      </w:r>
      <w:proofErr w:type="spellStart"/>
      <w:r w:rsidRPr="00AD4EE2">
        <w:rPr>
          <w:rFonts w:ascii="Cambria" w:hAnsi="Cambria" w:cs="Cambria"/>
          <w:lang w:val="es-ES" w:eastAsia="en-US"/>
        </w:rPr>
        <w:t>Eds</w:t>
      </w:r>
      <w:proofErr w:type="spellEnd"/>
      <w:r w:rsidRPr="00AD4EE2">
        <w:rPr>
          <w:rFonts w:ascii="Cambria" w:hAnsi="Cambria" w:cs="Cambria"/>
          <w:lang w:val="es-ES" w:eastAsia="en-US"/>
        </w:rPr>
        <w:t>)</w:t>
      </w:r>
      <w:r w:rsidR="00702384">
        <w:rPr>
          <w:rFonts w:ascii="Cambria" w:hAnsi="Cambria" w:cs="Cambria"/>
          <w:lang w:val="es-ES" w:eastAsia="en-US"/>
        </w:rPr>
        <w:t>,</w:t>
      </w:r>
      <w:r w:rsidRPr="00AD4EE2">
        <w:rPr>
          <w:lang w:val="es-HN"/>
        </w:rPr>
        <w:t xml:space="preserve"> </w:t>
      </w:r>
      <w:r w:rsidRPr="00AD4EE2">
        <w:rPr>
          <w:i/>
          <w:lang w:val="es-HN"/>
        </w:rPr>
        <w:t>El Derecho Marítimo de los Nuevos Tiempos</w:t>
      </w:r>
      <w:r w:rsidRPr="00AD4EE2">
        <w:rPr>
          <w:lang w:val="es-HN"/>
        </w:rPr>
        <w:t xml:space="preserve">, </w:t>
      </w:r>
      <w:r w:rsidRPr="00AD4EE2">
        <w:rPr>
          <w:lang w:val="es-ES"/>
        </w:rPr>
        <w:t xml:space="preserve">Editorial </w:t>
      </w:r>
      <w:proofErr w:type="spellStart"/>
      <w:r w:rsidRPr="00AD4EE2">
        <w:rPr>
          <w:lang w:val="es-ES"/>
        </w:rPr>
        <w:t>Civitas</w:t>
      </w:r>
      <w:proofErr w:type="spellEnd"/>
      <w:r w:rsidRPr="00AD4EE2">
        <w:rPr>
          <w:lang w:val="es-ES"/>
        </w:rPr>
        <w:t xml:space="preserve"> – Thomson Reuters, Navarra, 2018,</w:t>
      </w:r>
      <w:r w:rsidRPr="00AD4EE2">
        <w:rPr>
          <w:bCs/>
          <w:iCs/>
          <w:lang w:val="es-ES"/>
        </w:rPr>
        <w:t xml:space="preserve"> pp. 237</w:t>
      </w:r>
      <w:r>
        <w:rPr>
          <w:bCs/>
          <w:iCs/>
          <w:lang w:val="es-ES"/>
        </w:rPr>
        <w:t xml:space="preserve"> </w:t>
      </w:r>
      <w:r w:rsidRPr="00AD4EE2">
        <w:rPr>
          <w:bCs/>
          <w:iCs/>
          <w:lang w:val="es-ES"/>
        </w:rPr>
        <w:t>– 256.</w:t>
      </w:r>
    </w:p>
    <w:p w:rsidR="00F65599" w:rsidRPr="00C665D0" w:rsidRDefault="00F65599" w:rsidP="00F65599">
      <w:pPr>
        <w:ind w:left="720" w:hanging="720"/>
        <w:jc w:val="both"/>
        <w:rPr>
          <w:bCs/>
          <w:iCs/>
          <w:lang w:val="es-HN"/>
        </w:rPr>
      </w:pPr>
    </w:p>
    <w:p w:rsidR="00F65599" w:rsidRPr="008667F0" w:rsidRDefault="00F65599" w:rsidP="00F655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667F0">
        <w:rPr>
          <w:lang w:val="en-US"/>
        </w:rPr>
        <w:t>Martínez</w:t>
      </w:r>
      <w:proofErr w:type="spellEnd"/>
      <w:r w:rsidRPr="008667F0">
        <w:rPr>
          <w:lang w:val="en-US"/>
        </w:rPr>
        <w:t xml:space="preserve"> Gutiérrez, Norman A., </w:t>
      </w:r>
      <w:r w:rsidRPr="008E2DFF">
        <w:rPr>
          <w:bCs/>
          <w:iCs/>
        </w:rPr>
        <w:t>“Limitation of Liability for Maritime Claims”, in</w:t>
      </w:r>
      <w:r>
        <w:rPr>
          <w:bCs/>
          <w:iCs/>
        </w:rPr>
        <w:t xml:space="preserve"> Attard, David Joseph, Fitzmaurice, </w:t>
      </w:r>
      <w:proofErr w:type="spellStart"/>
      <w:r>
        <w:rPr>
          <w:bCs/>
          <w:iCs/>
        </w:rPr>
        <w:t>Malgosia</w:t>
      </w:r>
      <w:proofErr w:type="spellEnd"/>
      <w:r>
        <w:rPr>
          <w:bCs/>
          <w:iCs/>
        </w:rPr>
        <w:t xml:space="preserve">, </w:t>
      </w:r>
      <w:proofErr w:type="spellStart"/>
      <w:r>
        <w:t>Martínez</w:t>
      </w:r>
      <w:proofErr w:type="spellEnd"/>
      <w:r>
        <w:t xml:space="preserve"> Gutiérrez, Norman A., Arroyo, Ignacio and Belja, Elda (Eds.),</w:t>
      </w:r>
      <w:r w:rsidRPr="008E2DF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The </w:t>
      </w:r>
      <w:r w:rsidRPr="008E2DFF">
        <w:rPr>
          <w:bCs/>
          <w:i/>
          <w:iCs/>
        </w:rPr>
        <w:t>IMLI Manual on International Maritime Law, Volume II</w:t>
      </w:r>
      <w:r>
        <w:rPr>
          <w:bCs/>
          <w:i/>
          <w:iCs/>
        </w:rPr>
        <w:t xml:space="preserve">: </w:t>
      </w:r>
      <w:r w:rsidRPr="008E2DFF">
        <w:rPr>
          <w:bCs/>
          <w:i/>
          <w:iCs/>
        </w:rPr>
        <w:t>Shipping Law,</w:t>
      </w:r>
      <w:r w:rsidRPr="008E2DFF">
        <w:rPr>
          <w:bCs/>
          <w:iCs/>
        </w:rPr>
        <w:t xml:space="preserve"> Oxford University Press, Oxford, </w:t>
      </w:r>
      <w:r>
        <w:rPr>
          <w:bCs/>
          <w:iCs/>
        </w:rPr>
        <w:t>2016, pp. 551 – 575</w:t>
      </w:r>
      <w:r w:rsidRPr="008E2DFF">
        <w:rPr>
          <w:bCs/>
          <w:iCs/>
        </w:rPr>
        <w:t>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n-US"/>
        </w:rPr>
      </w:pPr>
    </w:p>
    <w:p w:rsidR="00F65599" w:rsidRPr="008667F0" w:rsidRDefault="00F65599" w:rsidP="00F655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667F0">
        <w:rPr>
          <w:lang w:val="en-US"/>
        </w:rPr>
        <w:t>Martínez</w:t>
      </w:r>
      <w:proofErr w:type="spellEnd"/>
      <w:r w:rsidRPr="008667F0">
        <w:rPr>
          <w:lang w:val="en-US"/>
        </w:rPr>
        <w:t xml:space="preserve"> Gutiérrez, Norman A., </w:t>
      </w:r>
      <w:r w:rsidRPr="008E2DFF">
        <w:rPr>
          <w:bCs/>
          <w:iCs/>
        </w:rPr>
        <w:t>“Limitation of Liability for Maritime Claims</w:t>
      </w:r>
      <w:r>
        <w:rPr>
          <w:bCs/>
          <w:iCs/>
        </w:rPr>
        <w:t xml:space="preserve"> </w:t>
      </w:r>
      <w:r w:rsidRPr="00D9340E">
        <w:rPr>
          <w:bCs/>
          <w:iCs/>
        </w:rPr>
        <w:t>and its</w:t>
      </w:r>
      <w:r>
        <w:rPr>
          <w:bCs/>
          <w:iCs/>
        </w:rPr>
        <w:t xml:space="preserve"> </w:t>
      </w:r>
      <w:r w:rsidRPr="00D9340E">
        <w:rPr>
          <w:bCs/>
          <w:iCs/>
        </w:rPr>
        <w:t>Place in Today’s Shipping World</w:t>
      </w:r>
      <w:r w:rsidRPr="008E2DFF">
        <w:rPr>
          <w:bCs/>
          <w:iCs/>
        </w:rPr>
        <w:t>”, in</w:t>
      </w:r>
      <w:r>
        <w:rPr>
          <w:bCs/>
          <w:iCs/>
        </w:rPr>
        <w:t xml:space="preserve"> Akan, Pinar</w:t>
      </w:r>
      <w:r>
        <w:t xml:space="preserve"> (Ed.),</w:t>
      </w:r>
      <w:r w:rsidRPr="008E2DFF">
        <w:rPr>
          <w:bCs/>
          <w:i/>
          <w:iCs/>
        </w:rPr>
        <w:t xml:space="preserve"> </w:t>
      </w:r>
      <w:r w:rsidRPr="00FB2094">
        <w:rPr>
          <w:bCs/>
          <w:i/>
          <w:iCs/>
        </w:rPr>
        <w:t xml:space="preserve">Current Problems in International Maritime Law: Liber </w:t>
      </w:r>
      <w:proofErr w:type="spellStart"/>
      <w:r w:rsidRPr="00FB2094">
        <w:rPr>
          <w:bCs/>
          <w:i/>
          <w:iCs/>
        </w:rPr>
        <w:t>Amicorum</w:t>
      </w:r>
      <w:proofErr w:type="spellEnd"/>
      <w:r w:rsidRPr="00FB2094">
        <w:rPr>
          <w:bCs/>
          <w:i/>
          <w:iCs/>
        </w:rPr>
        <w:t xml:space="preserve"> in Loving Memory of Prof. </w:t>
      </w:r>
      <w:proofErr w:type="spellStart"/>
      <w:r w:rsidRPr="00FB2094">
        <w:rPr>
          <w:bCs/>
          <w:i/>
          <w:iCs/>
        </w:rPr>
        <w:t>Dr.</w:t>
      </w:r>
      <w:proofErr w:type="spellEnd"/>
      <w:r w:rsidRPr="00FB2094">
        <w:rPr>
          <w:bCs/>
          <w:i/>
          <w:iCs/>
        </w:rPr>
        <w:t xml:space="preserve"> A. N. </w:t>
      </w:r>
      <w:proofErr w:type="spellStart"/>
      <w:r w:rsidRPr="00FB2094">
        <w:rPr>
          <w:bCs/>
          <w:i/>
          <w:iCs/>
        </w:rPr>
        <w:t>Yiannopoulos</w:t>
      </w:r>
      <w:proofErr w:type="spellEnd"/>
      <w:r w:rsidRPr="00FB2094">
        <w:rPr>
          <w:bCs/>
          <w:i/>
          <w:iCs/>
        </w:rPr>
        <w:t>,</w:t>
      </w:r>
      <w:r w:rsidRPr="00FB2094">
        <w:rPr>
          <w:bCs/>
          <w:iCs/>
        </w:rPr>
        <w:t xml:space="preserve"> </w:t>
      </w:r>
      <w:proofErr w:type="spellStart"/>
      <w:r>
        <w:rPr>
          <w:bCs/>
          <w:iCs/>
        </w:rPr>
        <w:t>Adalet</w:t>
      </w:r>
      <w:proofErr w:type="spellEnd"/>
      <w:r w:rsidRPr="00FB2094">
        <w:rPr>
          <w:bCs/>
          <w:iCs/>
        </w:rPr>
        <w:t>,</w:t>
      </w:r>
      <w:r>
        <w:rPr>
          <w:bCs/>
          <w:iCs/>
        </w:rPr>
        <w:t xml:space="preserve"> Ankara,</w:t>
      </w:r>
      <w:r w:rsidRPr="00FB2094">
        <w:rPr>
          <w:bCs/>
          <w:iCs/>
        </w:rPr>
        <w:t xml:space="preserve"> 2017</w:t>
      </w:r>
      <w:r w:rsidRPr="00D9340E">
        <w:rPr>
          <w:bCs/>
          <w:iCs/>
        </w:rPr>
        <w:t>,</w:t>
      </w:r>
      <w:r>
        <w:rPr>
          <w:bCs/>
          <w:iCs/>
        </w:rPr>
        <w:t xml:space="preserve"> pp. 265 – 283</w:t>
      </w:r>
      <w:r w:rsidRPr="008E2DFF">
        <w:rPr>
          <w:bCs/>
          <w:iCs/>
        </w:rPr>
        <w:t>.</w:t>
      </w:r>
    </w:p>
    <w:p w:rsidR="00F65599" w:rsidRPr="00D9340E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Pr="00DB625E" w:rsidRDefault="00F65599" w:rsidP="00F65599">
      <w:pPr>
        <w:ind w:left="720" w:hanging="720"/>
        <w:jc w:val="both"/>
      </w:pPr>
      <w:r w:rsidRPr="00DB625E">
        <w:rPr>
          <w:bCs/>
          <w:iCs/>
          <w:lang w:val="en-US"/>
        </w:rPr>
        <w:t xml:space="preserve">* </w:t>
      </w:r>
      <w:r w:rsidRPr="00DB625E">
        <w:rPr>
          <w:bCs/>
          <w:iCs/>
          <w:lang w:val="en-US"/>
        </w:rPr>
        <w:tab/>
      </w:r>
      <w:proofErr w:type="spellStart"/>
      <w:r w:rsidRPr="00DB625E">
        <w:rPr>
          <w:lang w:val="en-US"/>
        </w:rPr>
        <w:t>Martínez</w:t>
      </w:r>
      <w:proofErr w:type="spellEnd"/>
      <w:r w:rsidRPr="00DB625E">
        <w:rPr>
          <w:lang w:val="en-US"/>
        </w:rPr>
        <w:t xml:space="preserve"> Gutiérrez, Norman A., “Operation of a Ship’s Hatch Covers: Allocation of Responsibility under a </w:t>
      </w:r>
      <w:proofErr w:type="spellStart"/>
      <w:r w:rsidRPr="00DB625E">
        <w:rPr>
          <w:lang w:val="en-US"/>
        </w:rPr>
        <w:t>Charterparty</w:t>
      </w:r>
      <w:proofErr w:type="spellEnd"/>
      <w:r>
        <w:rPr>
          <w:lang w:val="en-US"/>
        </w:rPr>
        <w:t xml:space="preserve"> Agreement</w:t>
      </w:r>
      <w:r w:rsidRPr="00DB625E">
        <w:t xml:space="preserve">”, in </w:t>
      </w:r>
      <w:proofErr w:type="spellStart"/>
      <w:r w:rsidRPr="00DB625E">
        <w:t>Martínez</w:t>
      </w:r>
      <w:proofErr w:type="spellEnd"/>
      <w:r w:rsidRPr="00DB625E">
        <w:t xml:space="preserve"> Gutiérrez, Norman A. (Ed.), </w:t>
      </w:r>
      <w:r w:rsidRPr="00DB625E">
        <w:rPr>
          <w:i/>
        </w:rPr>
        <w:t>Serving the Rule of International Maritime Law: Essays in Honour of Professor David Joseph Attard</w:t>
      </w:r>
      <w:r w:rsidRPr="00DB625E">
        <w:t>, Routledge, London / New York, 2010, pp. 274 − 296.</w:t>
      </w:r>
    </w:p>
    <w:p w:rsidR="00F65599" w:rsidRPr="008E2DFF" w:rsidRDefault="00F65599" w:rsidP="00F65599">
      <w:pPr>
        <w:ind w:left="720" w:hanging="720"/>
        <w:jc w:val="both"/>
      </w:pPr>
    </w:p>
    <w:p w:rsidR="00F65599" w:rsidRPr="009D60E0" w:rsidRDefault="00F65599" w:rsidP="00F65599">
      <w:pPr>
        <w:ind w:left="720" w:hanging="720"/>
        <w:jc w:val="both"/>
        <w:rPr>
          <w:color w:val="000000"/>
        </w:rPr>
      </w:pPr>
      <w:r w:rsidRPr="009D60E0">
        <w:rPr>
          <w:bCs/>
          <w:iCs/>
          <w:lang w:val="en-US"/>
        </w:rPr>
        <w:t>*</w:t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9D60E0">
        <w:rPr>
          <w:lang w:val="en-US"/>
        </w:rPr>
        <w:t>Martínez</w:t>
      </w:r>
      <w:proofErr w:type="spellEnd"/>
      <w:r w:rsidRPr="009D60E0">
        <w:rPr>
          <w:lang w:val="en-US"/>
        </w:rPr>
        <w:t xml:space="preserve"> Gutiérrez, Norman A.,</w:t>
      </w:r>
      <w:r w:rsidRPr="008E2DFF">
        <w:t xml:space="preserve"> “</w:t>
      </w:r>
      <w:r w:rsidRPr="009D60E0">
        <w:rPr>
          <w:lang w:val="en-US"/>
        </w:rPr>
        <w:t xml:space="preserve">The Relationship between the Global Limitation of Liability Conventions and the Conventions Relating to the Carriage of Passengers and their Luggage by Sea”, </w:t>
      </w:r>
      <w:r>
        <w:rPr>
          <w:lang w:val="en-US"/>
        </w:rPr>
        <w:t xml:space="preserve">in Rizzo, Maria </w:t>
      </w:r>
      <w:proofErr w:type="spellStart"/>
      <w:r>
        <w:rPr>
          <w:lang w:val="en-US"/>
        </w:rPr>
        <w:t>Piera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Ingratoci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Cinzia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 xml:space="preserve">), </w:t>
      </w:r>
      <w:proofErr w:type="spellStart"/>
      <w:r w:rsidRPr="009D60E0">
        <w:rPr>
          <w:i/>
        </w:rPr>
        <w:t>Sicurezza</w:t>
      </w:r>
      <w:proofErr w:type="spellEnd"/>
      <w:r w:rsidRPr="009D60E0">
        <w:rPr>
          <w:i/>
        </w:rPr>
        <w:t xml:space="preserve"> e </w:t>
      </w:r>
      <w:proofErr w:type="spellStart"/>
      <w:r w:rsidRPr="009D60E0">
        <w:rPr>
          <w:i/>
        </w:rPr>
        <w:t>libertà</w:t>
      </w:r>
      <w:proofErr w:type="spellEnd"/>
      <w:r w:rsidRPr="009D60E0">
        <w:rPr>
          <w:i/>
        </w:rPr>
        <w:t xml:space="preserve"> </w:t>
      </w:r>
      <w:proofErr w:type="spellStart"/>
      <w:r w:rsidRPr="009D60E0">
        <w:rPr>
          <w:i/>
        </w:rPr>
        <w:t>nell'esercizio</w:t>
      </w:r>
      <w:proofErr w:type="spellEnd"/>
      <w:r w:rsidRPr="009D60E0">
        <w:rPr>
          <w:i/>
        </w:rPr>
        <w:t xml:space="preserve"> </w:t>
      </w:r>
      <w:proofErr w:type="spellStart"/>
      <w:r w:rsidRPr="009D60E0">
        <w:rPr>
          <w:i/>
        </w:rPr>
        <w:t>della</w:t>
      </w:r>
      <w:proofErr w:type="spellEnd"/>
      <w:r w:rsidRPr="009D60E0">
        <w:rPr>
          <w:i/>
        </w:rPr>
        <w:t xml:space="preserve"> </w:t>
      </w:r>
      <w:proofErr w:type="spellStart"/>
      <w:r w:rsidRPr="009D60E0">
        <w:rPr>
          <w:i/>
        </w:rPr>
        <w:t>navigazione</w:t>
      </w:r>
      <w:proofErr w:type="spellEnd"/>
      <w:r w:rsidRPr="008E2DFF">
        <w:t xml:space="preserve">, </w:t>
      </w:r>
      <w:proofErr w:type="spellStart"/>
      <w:r w:rsidRPr="009D60E0">
        <w:rPr>
          <w:color w:val="000000"/>
        </w:rPr>
        <w:t>Giuffrè</w:t>
      </w:r>
      <w:proofErr w:type="spellEnd"/>
      <w:r w:rsidRPr="009D60E0">
        <w:rPr>
          <w:color w:val="000000"/>
        </w:rPr>
        <w:t>, 201</w:t>
      </w:r>
      <w:r>
        <w:rPr>
          <w:color w:val="000000"/>
        </w:rPr>
        <w:t>4, pp. 143 – 159</w:t>
      </w:r>
      <w:r w:rsidRPr="009D60E0">
        <w:rPr>
          <w:color w:val="000000"/>
        </w:rPr>
        <w:t>.</w:t>
      </w:r>
    </w:p>
    <w:p w:rsidR="00F65599" w:rsidRPr="00697198" w:rsidRDefault="00F65599" w:rsidP="00F65599">
      <w:pPr>
        <w:tabs>
          <w:tab w:val="left" w:pos="720"/>
        </w:tabs>
        <w:jc w:val="both"/>
        <w:rPr>
          <w:bCs/>
          <w:iCs/>
        </w:rPr>
      </w:pPr>
    </w:p>
    <w:p w:rsidR="00F65599" w:rsidRPr="009D60E0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Pavliha</w:t>
      </w:r>
      <w:proofErr w:type="spellEnd"/>
      <w:r w:rsidRPr="008E2DFF">
        <w:t xml:space="preserve">, Marko and </w:t>
      </w:r>
      <w:proofErr w:type="spellStart"/>
      <w:r w:rsidRPr="008E2DFF">
        <w:t>Martínez</w:t>
      </w:r>
      <w:proofErr w:type="spellEnd"/>
      <w:r w:rsidRPr="008E2DFF">
        <w:t xml:space="preserve"> Gutiérrez, Norman A., “Marine Scientific Research and the 1982 United Nations Convention on the Law of the Sea”, </w:t>
      </w:r>
      <w:r>
        <w:t xml:space="preserve">in Rothwell, Donald R (Ed.), </w:t>
      </w:r>
      <w:r>
        <w:rPr>
          <w:i/>
        </w:rPr>
        <w:t xml:space="preserve"> Law of the Sea</w:t>
      </w:r>
      <w:r>
        <w:t>, Edward Elgar Pu</w:t>
      </w:r>
      <w:r w:rsidRPr="009D60E0">
        <w:t xml:space="preserve">blishing Limited, Cheltenham, </w:t>
      </w:r>
      <w:r>
        <w:t>2013, pp. 623 – 641.</w:t>
      </w:r>
    </w:p>
    <w:p w:rsidR="00F65599" w:rsidRPr="008E2DFF" w:rsidRDefault="00F65599" w:rsidP="00F65599">
      <w:pPr>
        <w:ind w:left="720" w:hanging="720"/>
        <w:jc w:val="both"/>
        <w:rPr>
          <w:lang w:val="en-US"/>
        </w:rPr>
      </w:pPr>
    </w:p>
    <w:p w:rsidR="00F65599" w:rsidRDefault="00F65599" w:rsidP="00F65599">
      <w:pPr>
        <w:ind w:left="720" w:hanging="720"/>
        <w:jc w:val="both"/>
        <w:rPr>
          <w:lang w:val="en-US"/>
        </w:rPr>
      </w:pPr>
    </w:p>
    <w:p w:rsidR="00F65599" w:rsidRPr="009D101E" w:rsidRDefault="00F65599" w:rsidP="00F65599">
      <w:pPr>
        <w:jc w:val="both"/>
        <w:rPr>
          <w:b/>
          <w:bCs/>
          <w:iCs/>
          <w:lang w:val="es-ES"/>
        </w:rPr>
      </w:pPr>
      <w:proofErr w:type="spellStart"/>
      <w:r w:rsidRPr="009D101E">
        <w:rPr>
          <w:b/>
          <w:bCs/>
          <w:iCs/>
          <w:lang w:val="es-ES"/>
        </w:rPr>
        <w:t>Others</w:t>
      </w:r>
      <w:proofErr w:type="spellEnd"/>
    </w:p>
    <w:p w:rsidR="00F65599" w:rsidRPr="009D101E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ES"/>
        </w:rPr>
      </w:pPr>
    </w:p>
    <w:p w:rsidR="00F65599" w:rsidRPr="00DB625E" w:rsidRDefault="00F65599" w:rsidP="00F65599">
      <w:pPr>
        <w:tabs>
          <w:tab w:val="left" w:pos="720"/>
        </w:tabs>
        <w:ind w:left="720" w:hanging="720"/>
        <w:jc w:val="both"/>
        <w:rPr>
          <w:lang w:val="es-ES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>
        <w:rPr>
          <w:bCs/>
          <w:iCs/>
          <w:lang w:val="es-ES"/>
        </w:rPr>
        <w:t xml:space="preserve">Arroyo, Ignacio y </w:t>
      </w:r>
      <w:r w:rsidRPr="008E2DFF">
        <w:rPr>
          <w:lang w:val="es-HN"/>
        </w:rPr>
        <w:t>Martínez Gutiérrez, Norman A., “</w:t>
      </w:r>
      <w:r>
        <w:rPr>
          <w:lang w:val="es-HN"/>
        </w:rPr>
        <w:t>S</w:t>
      </w:r>
      <w:r w:rsidRPr="009D101E">
        <w:rPr>
          <w:lang w:val="es-HN"/>
        </w:rPr>
        <w:t xml:space="preserve">entencia de la </w:t>
      </w:r>
      <w:r>
        <w:rPr>
          <w:lang w:val="es-HN"/>
        </w:rPr>
        <w:t>C</w:t>
      </w:r>
      <w:r w:rsidRPr="009D101E">
        <w:rPr>
          <w:lang w:val="es-HN"/>
        </w:rPr>
        <w:t xml:space="preserve">orte de </w:t>
      </w:r>
      <w:r>
        <w:rPr>
          <w:lang w:val="es-HN"/>
        </w:rPr>
        <w:t>A</w:t>
      </w:r>
      <w:r w:rsidRPr="009D101E">
        <w:rPr>
          <w:lang w:val="es-HN"/>
        </w:rPr>
        <w:t xml:space="preserve">pelación de los </w:t>
      </w:r>
      <w:r>
        <w:rPr>
          <w:lang w:val="es-HN"/>
        </w:rPr>
        <w:t>E</w:t>
      </w:r>
      <w:r w:rsidRPr="009D101E">
        <w:rPr>
          <w:lang w:val="es-HN"/>
        </w:rPr>
        <w:t xml:space="preserve">stados </w:t>
      </w:r>
      <w:r>
        <w:rPr>
          <w:lang w:val="es-HN"/>
        </w:rPr>
        <w:t>U</w:t>
      </w:r>
      <w:r w:rsidRPr="009D101E">
        <w:rPr>
          <w:lang w:val="es-HN"/>
        </w:rPr>
        <w:t xml:space="preserve">nidos para el </w:t>
      </w:r>
      <w:r>
        <w:rPr>
          <w:lang w:val="es-HN"/>
        </w:rPr>
        <w:t>S</w:t>
      </w:r>
      <w:r w:rsidRPr="009D101E">
        <w:rPr>
          <w:lang w:val="es-HN"/>
        </w:rPr>
        <w:t xml:space="preserve">egundo </w:t>
      </w:r>
      <w:r>
        <w:rPr>
          <w:lang w:val="es-HN"/>
        </w:rPr>
        <w:t>C</w:t>
      </w:r>
      <w:r w:rsidRPr="009D101E">
        <w:rPr>
          <w:lang w:val="es-HN"/>
        </w:rPr>
        <w:t>ircuito, fechada el 29 de agosto de 2012</w:t>
      </w:r>
      <w:r>
        <w:rPr>
          <w:lang w:val="es-HN"/>
        </w:rPr>
        <w:t xml:space="preserve">: </w:t>
      </w:r>
      <w:r w:rsidRPr="009D101E">
        <w:rPr>
          <w:i/>
          <w:lang w:val="es-HN"/>
        </w:rPr>
        <w:t xml:space="preserve">Reino de España </w:t>
      </w:r>
      <w:r>
        <w:rPr>
          <w:i/>
          <w:lang w:val="es-HN"/>
        </w:rPr>
        <w:t>v.</w:t>
      </w:r>
      <w:r w:rsidRPr="009D101E">
        <w:rPr>
          <w:i/>
          <w:lang w:val="es-HN"/>
        </w:rPr>
        <w:t xml:space="preserve"> </w:t>
      </w:r>
      <w:proofErr w:type="spellStart"/>
      <w:r w:rsidRPr="009D101E">
        <w:rPr>
          <w:i/>
          <w:lang w:val="es-HN"/>
        </w:rPr>
        <w:t>The</w:t>
      </w:r>
      <w:proofErr w:type="spellEnd"/>
      <w:r w:rsidRPr="009D101E">
        <w:rPr>
          <w:i/>
          <w:lang w:val="es-HN"/>
        </w:rPr>
        <w:t xml:space="preserve"> American Bureau of </w:t>
      </w:r>
      <w:proofErr w:type="spellStart"/>
      <w:r w:rsidRPr="009D101E">
        <w:rPr>
          <w:i/>
          <w:lang w:val="es-HN"/>
        </w:rPr>
        <w:t>Shipping</w:t>
      </w:r>
      <w:proofErr w:type="spellEnd"/>
      <w:r w:rsidRPr="009D101E">
        <w:rPr>
          <w:i/>
          <w:lang w:val="es-HN"/>
        </w:rPr>
        <w:t xml:space="preserve">, Inc., ABSG </w:t>
      </w:r>
      <w:proofErr w:type="spellStart"/>
      <w:r w:rsidRPr="009D101E">
        <w:rPr>
          <w:i/>
          <w:lang w:val="es-HN"/>
        </w:rPr>
        <w:t>Consulting</w:t>
      </w:r>
      <w:proofErr w:type="spellEnd"/>
      <w:r w:rsidRPr="009D101E">
        <w:rPr>
          <w:i/>
          <w:lang w:val="es-HN"/>
        </w:rPr>
        <w:t xml:space="preserve"> Inc., ABS Marine </w:t>
      </w:r>
      <w:proofErr w:type="spellStart"/>
      <w:r w:rsidRPr="009D101E">
        <w:rPr>
          <w:i/>
          <w:lang w:val="es-HN"/>
        </w:rPr>
        <w:t>Services</w:t>
      </w:r>
      <w:proofErr w:type="spellEnd"/>
      <w:r w:rsidRPr="009D101E">
        <w:rPr>
          <w:i/>
          <w:lang w:val="es-HN"/>
        </w:rPr>
        <w:t xml:space="preserve"> Inc., ABS </w:t>
      </w:r>
      <w:proofErr w:type="spellStart"/>
      <w:r w:rsidRPr="009D101E">
        <w:rPr>
          <w:i/>
          <w:lang w:val="es-HN"/>
        </w:rPr>
        <w:t>Group</w:t>
      </w:r>
      <w:proofErr w:type="spellEnd"/>
      <w:r w:rsidRPr="009D101E">
        <w:rPr>
          <w:i/>
          <w:lang w:val="es-HN"/>
        </w:rPr>
        <w:t xml:space="preserve"> of </w:t>
      </w:r>
      <w:proofErr w:type="spellStart"/>
      <w:r w:rsidRPr="009D101E">
        <w:rPr>
          <w:i/>
          <w:lang w:val="es-HN"/>
        </w:rPr>
        <w:t>Companies</w:t>
      </w:r>
      <w:proofErr w:type="spellEnd"/>
      <w:r w:rsidRPr="009D101E">
        <w:rPr>
          <w:i/>
          <w:lang w:val="es-HN"/>
        </w:rPr>
        <w:t xml:space="preserve">, American Bureau of </w:t>
      </w:r>
      <w:proofErr w:type="spellStart"/>
      <w:r w:rsidRPr="009D101E">
        <w:rPr>
          <w:i/>
          <w:lang w:val="es-HN"/>
        </w:rPr>
        <w:t>Shipping</w:t>
      </w:r>
      <w:proofErr w:type="spellEnd"/>
      <w:r>
        <w:rPr>
          <w:lang w:val="es-HN"/>
        </w:rPr>
        <w:t>”</w:t>
      </w:r>
      <w:r w:rsidRPr="008E2DFF">
        <w:rPr>
          <w:lang w:val="es-HN"/>
        </w:rPr>
        <w:t xml:space="preserve"> </w:t>
      </w:r>
      <w:r>
        <w:rPr>
          <w:lang w:val="es-HN"/>
        </w:rPr>
        <w:t xml:space="preserve">(presentación y traducción),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 xml:space="preserve">, No. 30, 2013, </w:t>
      </w:r>
      <w:r w:rsidRPr="00DB625E">
        <w:rPr>
          <w:lang w:val="es-ES"/>
        </w:rPr>
        <w:t>pp</w:t>
      </w:r>
      <w:r>
        <w:rPr>
          <w:lang w:val="es-ES"/>
        </w:rPr>
        <w:t>. 791 – 812</w:t>
      </w:r>
      <w:r w:rsidRPr="00DB625E">
        <w:rPr>
          <w:lang w:val="es-ES"/>
        </w:rPr>
        <w:t>.</w:t>
      </w:r>
    </w:p>
    <w:p w:rsidR="00F65599" w:rsidRPr="009D101E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ES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127340">
        <w:rPr>
          <w:bCs/>
          <w:iCs/>
          <w:lang w:val="en-US"/>
        </w:rPr>
        <w:t xml:space="preserve">* </w:t>
      </w:r>
      <w:r w:rsidRPr="00127340">
        <w:rPr>
          <w:bCs/>
          <w:iCs/>
          <w:lang w:val="en-US"/>
        </w:rPr>
        <w:tab/>
      </w:r>
      <w:r w:rsidRPr="00127340">
        <w:rPr>
          <w:lang w:val="en-US"/>
        </w:rPr>
        <w:t xml:space="preserve">Griggs, Patrick CBE and </w:t>
      </w:r>
      <w:proofErr w:type="spellStart"/>
      <w:r w:rsidRPr="00127340">
        <w:rPr>
          <w:lang w:val="en-US"/>
        </w:rPr>
        <w:t>Martínez</w:t>
      </w:r>
      <w:proofErr w:type="spellEnd"/>
      <w:r w:rsidRPr="00127340">
        <w:rPr>
          <w:lang w:val="en-US"/>
        </w:rPr>
        <w:t xml:space="preserve"> Gutiérrez, Norman A., “Indemnity Clauses and Limitation of Liability”, </w:t>
      </w:r>
      <w:r w:rsidRPr="00127340">
        <w:rPr>
          <w:i/>
          <w:lang w:val="en-US"/>
        </w:rPr>
        <w:t>Shipping and Tran</w:t>
      </w:r>
      <w:r w:rsidRPr="008E2DFF">
        <w:rPr>
          <w:i/>
        </w:rPr>
        <w:t>sport International</w:t>
      </w:r>
      <w:r w:rsidRPr="008E2DFF">
        <w:t>, Vol. 8, No. 1, pp. 18 – 21.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r w:rsidRPr="008E2DFF">
        <w:t xml:space="preserve">Griggs, Patrick CBE and </w:t>
      </w:r>
      <w:proofErr w:type="spellStart"/>
      <w:r w:rsidRPr="008E2DFF">
        <w:t>Martínez</w:t>
      </w:r>
      <w:proofErr w:type="spellEnd"/>
      <w:r w:rsidRPr="008E2DFF">
        <w:t xml:space="preserve"> Gutiérrez, Norman A., “Pure Economic Loss and Limitation of Liability”, </w:t>
      </w:r>
      <w:r w:rsidRPr="008E2DFF">
        <w:rPr>
          <w:i/>
        </w:rPr>
        <w:t>Shipping and Transport International</w:t>
      </w:r>
      <w:r w:rsidRPr="008E2DFF">
        <w:t>, Vol. 8, No. 3, pp. 22 – 27.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pt-BR"/>
        </w:rPr>
      </w:pPr>
      <w:r w:rsidRPr="008E2DFF">
        <w:rPr>
          <w:bCs/>
          <w:iCs/>
          <w:lang w:val="pt-BR"/>
        </w:rPr>
        <w:t>*</w:t>
      </w:r>
      <w:r w:rsidRPr="008E2DFF">
        <w:rPr>
          <w:lang w:val="pt-BR"/>
        </w:rPr>
        <w:tab/>
        <w:t xml:space="preserve">Martínez Gutiérrez, Norman A., “A Responsabilidade Civil Nascida dos Danos Devido à Contaminação por Óleo Combustível de Navios no Brasil”, </w:t>
      </w:r>
      <w:r w:rsidRPr="008E2DFF">
        <w:rPr>
          <w:i/>
          <w:lang w:val="pt-BR"/>
        </w:rPr>
        <w:t>Novos Estudos Juridicos</w:t>
      </w:r>
      <w:r w:rsidRPr="008E2DFF">
        <w:rPr>
          <w:lang w:val="pt-BR"/>
        </w:rPr>
        <w:t>, Vol. 16, No. 3, pp. 228 – 240.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pt-BR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HN"/>
        </w:rPr>
        <w:t>*</w:t>
      </w:r>
      <w:r w:rsidRPr="008E2DFF">
        <w:rPr>
          <w:lang w:val="es-HN"/>
        </w:rPr>
        <w:tab/>
        <w:t xml:space="preserve">Martínez Gutiérrez, Norman A., “Brasil y la Responsabilidad Civil del Propietario de un Buque Nacida de Daños Debidos a Contaminación por Hidrocarburos”, </w:t>
      </w:r>
      <w:r w:rsidRPr="008E2DFF">
        <w:rPr>
          <w:i/>
          <w:lang w:val="es-HN"/>
        </w:rPr>
        <w:t xml:space="preserve">Revista </w:t>
      </w:r>
      <w:proofErr w:type="spellStart"/>
      <w:r w:rsidRPr="008E2DFF">
        <w:rPr>
          <w:i/>
          <w:lang w:val="es-HN"/>
        </w:rPr>
        <w:t>Eletrônica</w:t>
      </w:r>
      <w:proofErr w:type="spellEnd"/>
      <w:r w:rsidRPr="008E2DFF">
        <w:rPr>
          <w:i/>
          <w:lang w:val="es-HN"/>
        </w:rPr>
        <w:t xml:space="preserve"> </w:t>
      </w:r>
      <w:proofErr w:type="spellStart"/>
      <w:r w:rsidRPr="008E2DFF">
        <w:rPr>
          <w:i/>
          <w:lang w:val="es-HN"/>
        </w:rPr>
        <w:t>Direito</w:t>
      </w:r>
      <w:proofErr w:type="spellEnd"/>
      <w:r w:rsidRPr="008E2DFF">
        <w:rPr>
          <w:i/>
          <w:lang w:val="es-HN"/>
        </w:rPr>
        <w:t xml:space="preserve"> e Política</w:t>
      </w:r>
      <w:r w:rsidRPr="008E2DFF">
        <w:rPr>
          <w:lang w:val="es-HN"/>
        </w:rPr>
        <w:t>,</w:t>
      </w:r>
      <w:r w:rsidRPr="008E2DFF">
        <w:rPr>
          <w:lang w:val="es-ES"/>
        </w:rPr>
        <w:t xml:space="preserve"> </w:t>
      </w:r>
      <w:r w:rsidRPr="008E2DFF">
        <w:rPr>
          <w:lang w:val="es-HN"/>
        </w:rPr>
        <w:t>Vol. 7, No. 1, pp. 669 – 704.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HN"/>
        </w:rPr>
        <w:t>*</w:t>
      </w:r>
      <w:r w:rsidRPr="008E2DFF">
        <w:rPr>
          <w:lang w:val="es-HN"/>
        </w:rPr>
        <w:tab/>
        <w:t xml:space="preserve">Martínez Gutiérrez, Norman A., “Contrato de Crucero y Responsabilidad. El Tribunal Supremo de Florida, Decidiendo entre el Derecho y la Justicia”,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>, No. 27, 2010, pp. 95 – 115.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“Development and Codification of Rules for Electronic Commerce”, </w:t>
      </w:r>
      <w:r w:rsidRPr="008E2DFF">
        <w:rPr>
          <w:i/>
        </w:rPr>
        <w:t>Proceedings of the 7</w:t>
      </w:r>
      <w:r w:rsidRPr="008E2DFF">
        <w:rPr>
          <w:i/>
          <w:vertAlign w:val="superscript"/>
        </w:rPr>
        <w:t>th</w:t>
      </w:r>
      <w:r w:rsidRPr="008E2DFF">
        <w:rPr>
          <w:i/>
        </w:rPr>
        <w:t xml:space="preserve"> International Conference on Traffic Science</w:t>
      </w:r>
      <w:r w:rsidRPr="008E2DFF">
        <w:t xml:space="preserve">, Nova </w:t>
      </w:r>
      <w:proofErr w:type="spellStart"/>
      <w:r w:rsidRPr="008E2DFF">
        <w:t>Gorica</w:t>
      </w:r>
      <w:proofErr w:type="spellEnd"/>
      <w:r w:rsidRPr="008E2DFF">
        <w:t>, Slovenia, 6 − 8 November 2003, pp. 20.</w:t>
      </w:r>
    </w:p>
    <w:p w:rsidR="00F65599" w:rsidRPr="008E2DFF" w:rsidRDefault="00F65599" w:rsidP="00F65599">
      <w:pPr>
        <w:ind w:left="720" w:hanging="720"/>
        <w:jc w:val="both"/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HN"/>
        </w:rPr>
        <w:t>*</w:t>
      </w:r>
      <w:r w:rsidRPr="008E2DFF">
        <w:rPr>
          <w:lang w:val="es-HN"/>
        </w:rPr>
        <w:tab/>
        <w:t xml:space="preserve">Martínez Gutiérrez, Norman A., “El Convenio de Combustibles 2001 y la Limitación de Responsabilidad”,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>, No. 28, 2011, pp. 83 – 108.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HN"/>
        </w:rPr>
        <w:t>*</w:t>
      </w:r>
      <w:r w:rsidRPr="008E2DFF">
        <w:rPr>
          <w:bCs/>
          <w:iCs/>
          <w:lang w:val="es-HN"/>
        </w:rPr>
        <w:tab/>
      </w:r>
      <w:r w:rsidRPr="008E2DFF">
        <w:rPr>
          <w:lang w:val="es-HN"/>
        </w:rPr>
        <w:t xml:space="preserve">Martínez Gutiérrez, Norman A., “El Convenio Internacional sobre el Embargo Preventivo de Buques, 1999 como Instrumento para la Unificación del Derecho Marítimo Internacional”,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>, No. 28, 2011, pp. 193 – 211.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  <w:r w:rsidRPr="00780664">
        <w:rPr>
          <w:bCs/>
          <w:iCs/>
          <w:lang w:val="es-HN"/>
        </w:rPr>
        <w:t xml:space="preserve">* </w:t>
      </w:r>
      <w:r w:rsidRPr="00780664">
        <w:rPr>
          <w:bCs/>
          <w:iCs/>
          <w:lang w:val="es-HN"/>
        </w:rPr>
        <w:tab/>
      </w:r>
      <w:r w:rsidRPr="00780664">
        <w:rPr>
          <w:lang w:val="es-HN"/>
        </w:rPr>
        <w:t>Martínez Gutiérrez, Norman A., “</w:t>
      </w:r>
      <w:r w:rsidRPr="00A45EC6">
        <w:rPr>
          <w:bCs/>
          <w:iCs/>
          <w:lang w:val="es-HN"/>
        </w:rPr>
        <w:t xml:space="preserve">La </w:t>
      </w:r>
      <w:r>
        <w:rPr>
          <w:bCs/>
          <w:iCs/>
          <w:lang w:val="es-HN"/>
        </w:rPr>
        <w:t>L</w:t>
      </w:r>
      <w:r w:rsidRPr="00A45EC6">
        <w:rPr>
          <w:bCs/>
          <w:iCs/>
          <w:lang w:val="es-HN"/>
        </w:rPr>
        <w:t xml:space="preserve">imitación de la </w:t>
      </w:r>
      <w:r>
        <w:rPr>
          <w:bCs/>
          <w:iCs/>
          <w:lang w:val="es-HN"/>
        </w:rPr>
        <w:t>R</w:t>
      </w:r>
      <w:r w:rsidRPr="00A45EC6">
        <w:rPr>
          <w:bCs/>
          <w:iCs/>
          <w:lang w:val="es-HN"/>
        </w:rPr>
        <w:t>esponsabilidad</w:t>
      </w:r>
      <w:r>
        <w:rPr>
          <w:bCs/>
          <w:iCs/>
          <w:lang w:val="es-HN"/>
        </w:rPr>
        <w:t xml:space="preserve"> por R</w:t>
      </w:r>
      <w:r w:rsidRPr="00A45EC6">
        <w:rPr>
          <w:bCs/>
          <w:iCs/>
          <w:lang w:val="es-HN"/>
        </w:rPr>
        <w:t xml:space="preserve">eclamaciones </w:t>
      </w:r>
      <w:r>
        <w:rPr>
          <w:bCs/>
          <w:iCs/>
          <w:lang w:val="es-HN"/>
        </w:rPr>
        <w:t>M</w:t>
      </w:r>
      <w:r w:rsidRPr="00A45EC6">
        <w:rPr>
          <w:bCs/>
          <w:iCs/>
          <w:lang w:val="es-HN"/>
        </w:rPr>
        <w:t xml:space="preserve">arítimas y su </w:t>
      </w:r>
      <w:r>
        <w:rPr>
          <w:bCs/>
          <w:iCs/>
          <w:lang w:val="es-HN"/>
        </w:rPr>
        <w:t>F</w:t>
      </w:r>
      <w:r w:rsidRPr="00A45EC6">
        <w:rPr>
          <w:bCs/>
          <w:iCs/>
          <w:lang w:val="es-HN"/>
        </w:rPr>
        <w:t>unción</w:t>
      </w:r>
      <w:r>
        <w:rPr>
          <w:bCs/>
          <w:iCs/>
          <w:lang w:val="es-HN"/>
        </w:rPr>
        <w:t xml:space="preserve"> </w:t>
      </w:r>
      <w:r w:rsidRPr="00A45EC6">
        <w:rPr>
          <w:bCs/>
          <w:iCs/>
          <w:lang w:val="es-HN"/>
        </w:rPr>
        <w:t xml:space="preserve">en el </w:t>
      </w:r>
      <w:r>
        <w:rPr>
          <w:bCs/>
          <w:iCs/>
          <w:lang w:val="es-HN"/>
        </w:rPr>
        <w:t>M</w:t>
      </w:r>
      <w:r w:rsidRPr="00A45EC6">
        <w:rPr>
          <w:bCs/>
          <w:iCs/>
          <w:lang w:val="es-HN"/>
        </w:rPr>
        <w:t xml:space="preserve">undo </w:t>
      </w:r>
      <w:r>
        <w:rPr>
          <w:bCs/>
          <w:iCs/>
          <w:lang w:val="es-HN"/>
        </w:rPr>
        <w:t>M</w:t>
      </w:r>
      <w:r w:rsidRPr="00A45EC6">
        <w:rPr>
          <w:bCs/>
          <w:iCs/>
          <w:lang w:val="es-HN"/>
        </w:rPr>
        <w:t xml:space="preserve">arítimo de </w:t>
      </w:r>
      <w:r>
        <w:rPr>
          <w:bCs/>
          <w:iCs/>
          <w:lang w:val="es-HN"/>
        </w:rPr>
        <w:t>H</w:t>
      </w:r>
      <w:r w:rsidRPr="00A45EC6">
        <w:rPr>
          <w:bCs/>
          <w:iCs/>
          <w:lang w:val="es-HN"/>
        </w:rPr>
        <w:t>oy</w:t>
      </w:r>
      <w:r w:rsidRPr="00780664">
        <w:rPr>
          <w:lang w:val="es-HN"/>
        </w:rPr>
        <w:t xml:space="preserve">”, </w:t>
      </w:r>
      <w:r w:rsidRPr="00780664">
        <w:rPr>
          <w:i/>
          <w:lang w:val="es-HN"/>
        </w:rPr>
        <w:t>Anuario de Derecho Marítimo</w:t>
      </w:r>
      <w:r w:rsidRPr="00780664">
        <w:rPr>
          <w:lang w:val="es-HN"/>
        </w:rPr>
        <w:t>, No. 3</w:t>
      </w:r>
      <w:r>
        <w:rPr>
          <w:lang w:val="es-HN"/>
        </w:rPr>
        <w:t>4, 2017, pp. 107 – 132</w:t>
      </w:r>
      <w:r>
        <w:rPr>
          <w:bCs/>
          <w:iCs/>
          <w:lang w:val="es-HN"/>
        </w:rPr>
        <w:t>.</w:t>
      </w:r>
    </w:p>
    <w:p w:rsidR="00F65599" w:rsidRPr="00A45EC6" w:rsidRDefault="00F65599" w:rsidP="00F65599">
      <w:pPr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</w:t>
      </w:r>
      <w:r w:rsidRPr="008E2DFF">
        <w:rPr>
          <w:bCs/>
          <w:iCs/>
        </w:rPr>
        <w:t xml:space="preserve">New European Rules on the Liability of Carriers of Passengers by Sea in the Event of Accidents”, </w:t>
      </w:r>
      <w:r w:rsidRPr="008E2DFF">
        <w:rPr>
          <w:bCs/>
          <w:i/>
          <w:iCs/>
        </w:rPr>
        <w:t>Journal of International Maritime Law</w:t>
      </w:r>
      <w:r w:rsidRPr="008E2DFF">
        <w:rPr>
          <w:bCs/>
          <w:iCs/>
        </w:rPr>
        <w:t>, Vol. 18, No. 4, 2012, pp. 293 – 305.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“New Global Limits of Liability for Maritime Claims”,</w:t>
      </w:r>
      <w:r w:rsidRPr="008E2DFF">
        <w:rPr>
          <w:i/>
        </w:rPr>
        <w:t xml:space="preserve"> International Community Law Review</w:t>
      </w:r>
      <w:r w:rsidRPr="008E2DFF">
        <w:t>,</w:t>
      </w:r>
      <w:r w:rsidRPr="008E2DFF">
        <w:rPr>
          <w:bCs/>
          <w:iCs/>
        </w:rPr>
        <w:t xml:space="preserve"> Vol. 15, No. 3</w:t>
      </w:r>
      <w:r w:rsidRPr="008E2DFF">
        <w:t>, 2013</w:t>
      </w:r>
      <w:r>
        <w:t>, pp. 341 – 357</w:t>
      </w:r>
      <w:r w:rsidRPr="008E2DFF">
        <w:t>.</w:t>
      </w:r>
    </w:p>
    <w:p w:rsidR="00F65599" w:rsidRPr="00BD365B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Pr="00DB625E" w:rsidRDefault="00F65599" w:rsidP="00F65599">
      <w:pPr>
        <w:tabs>
          <w:tab w:val="left" w:pos="720"/>
        </w:tabs>
        <w:ind w:left="720" w:hanging="720"/>
        <w:jc w:val="both"/>
        <w:rPr>
          <w:lang w:val="es-ES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HN"/>
        </w:rPr>
        <w:t xml:space="preserve">Martínez Gutiérrez, Norman A., “Nuevos Límites Globales para la Responsabilidad Nacida de Reclamaciones de Derecho Marítimo”,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 xml:space="preserve">, No. 30, 2013, </w:t>
      </w:r>
      <w:r w:rsidRPr="00DB625E">
        <w:rPr>
          <w:lang w:val="es-ES"/>
        </w:rPr>
        <w:t>pp. 1</w:t>
      </w:r>
      <w:r>
        <w:rPr>
          <w:lang w:val="es-ES"/>
        </w:rPr>
        <w:t>49 – 173</w:t>
      </w:r>
      <w:r w:rsidRPr="00DB625E">
        <w:rPr>
          <w:lang w:val="es-ES"/>
        </w:rPr>
        <w:t>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lang w:val="es-ES"/>
        </w:rPr>
      </w:pPr>
    </w:p>
    <w:p w:rsidR="00F65599" w:rsidRPr="00D61E0B" w:rsidRDefault="00F65599" w:rsidP="00F65599">
      <w:pPr>
        <w:ind w:left="720" w:hanging="720"/>
        <w:jc w:val="both"/>
        <w:rPr>
          <w:lang w:val="en-US"/>
        </w:rPr>
      </w:pPr>
      <w:r w:rsidRPr="00D61E0B">
        <w:rPr>
          <w:bCs/>
          <w:iCs/>
          <w:lang w:val="en-US"/>
        </w:rPr>
        <w:t xml:space="preserve">* </w:t>
      </w:r>
      <w:r w:rsidRPr="00D61E0B">
        <w:rPr>
          <w:bCs/>
          <w:iCs/>
          <w:lang w:val="en-US"/>
        </w:rPr>
        <w:tab/>
      </w:r>
      <w:proofErr w:type="spellStart"/>
      <w:r w:rsidRPr="00D61E0B">
        <w:rPr>
          <w:lang w:val="en-US"/>
        </w:rPr>
        <w:t>Martínez</w:t>
      </w:r>
      <w:proofErr w:type="spellEnd"/>
      <w:r w:rsidRPr="00D61E0B">
        <w:rPr>
          <w:lang w:val="en-US"/>
        </w:rPr>
        <w:t xml:space="preserve"> Gutiérrez, Norman A.,</w:t>
      </w:r>
      <w:r w:rsidRPr="00D61E0B">
        <w:t xml:space="preserve"> </w:t>
      </w:r>
      <w:r>
        <w:t xml:space="preserve">“P&amp;I LOU Declared Unacceptable for Limitation Fund: </w:t>
      </w:r>
      <w:proofErr w:type="spellStart"/>
      <w:r w:rsidRPr="00D61E0B">
        <w:rPr>
          <w:lang w:val="en-US"/>
        </w:rPr>
        <w:t>Cosmotrade</w:t>
      </w:r>
      <w:proofErr w:type="spellEnd"/>
      <w:r w:rsidRPr="00D61E0B">
        <w:rPr>
          <w:lang w:val="en-US"/>
        </w:rPr>
        <w:t xml:space="preserve"> </w:t>
      </w:r>
      <w:r>
        <w:rPr>
          <w:lang w:val="en-US"/>
        </w:rPr>
        <w:t xml:space="preserve">S.A. v. Kairos Shipping Ltd and Others (The </w:t>
      </w:r>
      <w:r w:rsidRPr="0061734E">
        <w:rPr>
          <w:lang w:val="en-US"/>
        </w:rPr>
        <w:t>Atlantic Confidence</w:t>
      </w:r>
      <w:r>
        <w:rPr>
          <w:lang w:val="en-US"/>
        </w:rPr>
        <w:t xml:space="preserve">) – [2013] EWCH 1904”, </w:t>
      </w:r>
      <w:r w:rsidRPr="008E2DFF">
        <w:rPr>
          <w:i/>
        </w:rPr>
        <w:t>Shipping and Transport International</w:t>
      </w:r>
      <w:r>
        <w:t>, Vol. 9</w:t>
      </w:r>
      <w:r w:rsidRPr="008E2DFF">
        <w:t xml:space="preserve">, No. </w:t>
      </w:r>
      <w:r>
        <w:t>4</w:t>
      </w:r>
      <w:r w:rsidRPr="008E2DFF">
        <w:t>, pp.</w:t>
      </w:r>
      <w:r>
        <w:rPr>
          <w:lang w:val="en-US"/>
        </w:rPr>
        <w:t xml:space="preserve"> 35 – 37</w:t>
      </w:r>
      <w:r w:rsidRPr="00D61E0B">
        <w:rPr>
          <w:lang w:val="en-US"/>
        </w:rPr>
        <w:t>.</w:t>
      </w:r>
    </w:p>
    <w:p w:rsidR="00F65599" w:rsidRPr="0061734E" w:rsidRDefault="00F65599" w:rsidP="00F65599">
      <w:pPr>
        <w:tabs>
          <w:tab w:val="left" w:pos="720"/>
        </w:tabs>
        <w:jc w:val="both"/>
        <w:rPr>
          <w:lang w:val="en-US"/>
        </w:rPr>
      </w:pPr>
    </w:p>
    <w:p w:rsidR="00F65599" w:rsidRPr="008E2DFF" w:rsidRDefault="00F65599" w:rsidP="00F65599">
      <w:pPr>
        <w:ind w:left="720" w:hanging="720"/>
        <w:jc w:val="both"/>
        <w:rPr>
          <w:bCs/>
          <w:iCs/>
        </w:rPr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</w:t>
      </w:r>
      <w:r w:rsidRPr="008E2DFF">
        <w:rPr>
          <w:bCs/>
          <w:iCs/>
        </w:rPr>
        <w:t xml:space="preserve">Regulation (EC) No. 392/2009 and the Maltese Cruise Industry”, </w:t>
      </w:r>
      <w:r w:rsidRPr="008E2DFF">
        <w:rPr>
          <w:bCs/>
          <w:i/>
          <w:iCs/>
        </w:rPr>
        <w:t>Journal of the Malta Maritime Law Association</w:t>
      </w:r>
      <w:r w:rsidRPr="008E2DFF">
        <w:rPr>
          <w:bCs/>
          <w:iCs/>
        </w:rPr>
        <w:t>, Vol. 1, No. 2, 2012, pp. 9 – 17.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HN"/>
        </w:rPr>
        <w:t xml:space="preserve">Martínez Gutiérrez, Norman A., “Responsabilidad de los Transportistas de Pasajeros por Mar en Caso de Accidente (La Importancia del Reglamento CE 392/2009)”,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>, No. 29, 2012, pp. 173 – 193.</w:t>
      </w:r>
    </w:p>
    <w:p w:rsidR="00F65599" w:rsidRPr="00780664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“The Bunkers Convention 2001: Challenges for its Implementation”, Proceedings of the Roundtable ‘EU Maritime Policy and the (Northern) Adriatic’, pp. 15. &lt;</w:t>
      </w:r>
      <w:hyperlink r:id="rId11" w:history="1">
        <w:r w:rsidRPr="008E2DFF">
          <w:rPr>
            <w:rStyle w:val="Hyperlink"/>
          </w:rPr>
          <w:t>http://www.dpps-mlas.si/wp-content/uploads/2011/07/The-Bunkers-Convention-2001_-Challenges-for-its-Implementation-_Dr.-Norman-A.-Martinez-Gutierrez.pdf</w:t>
        </w:r>
      </w:hyperlink>
      <w:r w:rsidRPr="008E2DFF">
        <w:t xml:space="preserve">&gt;. 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“The Bunkers Convention and the </w:t>
      </w:r>
      <w:proofErr w:type="spellStart"/>
      <w:r w:rsidRPr="008E2DFF">
        <w:t>Shipowner’s</w:t>
      </w:r>
      <w:proofErr w:type="spellEnd"/>
      <w:r w:rsidRPr="008E2DFF">
        <w:t xml:space="preserve"> Right to Limit Liability”, </w:t>
      </w:r>
      <w:r w:rsidRPr="008E2DFF">
        <w:rPr>
          <w:i/>
        </w:rPr>
        <w:t>Journal of Maritime Law and Commerce</w:t>
      </w:r>
      <w:r w:rsidRPr="008E2DFF">
        <w:t xml:space="preserve">, Vol. 43, No. 2, pp. 235 – 254. 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“The Carrier’s Liability towards Passengers for the Negligence of the Ship’s Doctor: Time to Treat an Old Malady”, </w:t>
      </w:r>
      <w:r w:rsidRPr="008E2DFF">
        <w:rPr>
          <w:i/>
          <w:iCs/>
        </w:rPr>
        <w:t>Benedict’s Maritime Bulletin,</w:t>
      </w:r>
      <w:r w:rsidRPr="008E2DFF">
        <w:t> Vol. 8, No. 1, pp. 23 – 31.</w:t>
      </w:r>
    </w:p>
    <w:p w:rsidR="00F65599" w:rsidRPr="008E2DFF" w:rsidRDefault="00F65599" w:rsidP="00F65599">
      <w:pPr>
        <w:tabs>
          <w:tab w:val="left" w:pos="720"/>
        </w:tabs>
        <w:jc w:val="both"/>
        <w:rPr>
          <w:bCs/>
          <w:iCs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“The Tug and Tow ‘Flotilla’ and Limitation of Liability”, </w:t>
      </w:r>
      <w:r w:rsidRPr="008E2DFF">
        <w:rPr>
          <w:i/>
          <w:iCs/>
        </w:rPr>
        <w:t>Benedict’s Maritime Bulletin</w:t>
      </w:r>
      <w:r w:rsidRPr="008E2DFF">
        <w:rPr>
          <w:iCs/>
        </w:rPr>
        <w:t xml:space="preserve">, </w:t>
      </w:r>
      <w:r w:rsidRPr="008E2DFF">
        <w:t>Vol. 8, No. 2, pp. 130 – 136.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A., “Vessel-Source Marine Pollution: The Law and Politics of International Regulation”, Book Review, </w:t>
      </w:r>
      <w:r w:rsidRPr="008E2DFF">
        <w:rPr>
          <w:i/>
        </w:rPr>
        <w:t>Commonwealth Law Bulletin</w:t>
      </w:r>
      <w:r w:rsidRPr="008E2DFF">
        <w:t>, Vol. 33, No. 3, 2007, pp. 600 – 604.</w:t>
      </w:r>
    </w:p>
    <w:p w:rsidR="00F65599" w:rsidRPr="00292919" w:rsidRDefault="00F65599" w:rsidP="00F65599">
      <w:pPr>
        <w:tabs>
          <w:tab w:val="left" w:pos="720"/>
        </w:tabs>
        <w:jc w:val="both"/>
        <w:rPr>
          <w:bCs/>
          <w:iCs/>
        </w:rPr>
      </w:pPr>
    </w:p>
    <w:p w:rsidR="00F65599" w:rsidRPr="00780664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780664">
        <w:rPr>
          <w:bCs/>
          <w:iCs/>
          <w:lang w:val="es-HN"/>
        </w:rPr>
        <w:t xml:space="preserve">* </w:t>
      </w:r>
      <w:r w:rsidRPr="00780664">
        <w:rPr>
          <w:bCs/>
          <w:iCs/>
          <w:lang w:val="es-HN"/>
        </w:rPr>
        <w:tab/>
      </w:r>
      <w:r w:rsidRPr="00780664">
        <w:rPr>
          <w:lang w:val="es-HN"/>
        </w:rPr>
        <w:t xml:space="preserve">Martínez Gutiérrez, Norman A. </w:t>
      </w:r>
      <w:r>
        <w:rPr>
          <w:lang w:val="es-HN"/>
        </w:rPr>
        <w:t xml:space="preserve">and </w:t>
      </w:r>
      <w:r w:rsidRPr="00780664">
        <w:rPr>
          <w:lang w:val="es-HN"/>
        </w:rPr>
        <w:t>Aquilina</w:t>
      </w:r>
      <w:r>
        <w:rPr>
          <w:lang w:val="es-HN"/>
        </w:rPr>
        <w:t>,</w:t>
      </w:r>
      <w:r w:rsidRPr="00780664">
        <w:rPr>
          <w:lang w:val="es-HN"/>
        </w:rPr>
        <w:t xml:space="preserve"> Daniel, “El Derecho Marítimo Maltés en 2014”, </w:t>
      </w:r>
      <w:r w:rsidRPr="00780664">
        <w:rPr>
          <w:i/>
          <w:lang w:val="es-HN"/>
        </w:rPr>
        <w:t>Anuario de Derecho Marítimo</w:t>
      </w:r>
      <w:r w:rsidRPr="00780664">
        <w:rPr>
          <w:lang w:val="es-HN"/>
        </w:rPr>
        <w:t>, No. 32, 2015, pp. 397 – 412.</w:t>
      </w:r>
    </w:p>
    <w:p w:rsidR="00F65599" w:rsidRPr="00360DC6" w:rsidRDefault="00F65599" w:rsidP="00F65599">
      <w:pPr>
        <w:ind w:left="720" w:hanging="720"/>
        <w:jc w:val="both"/>
        <w:rPr>
          <w:lang w:val="es-HN"/>
        </w:rPr>
      </w:pP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  <w:r w:rsidRPr="00780664">
        <w:rPr>
          <w:bCs/>
          <w:iCs/>
          <w:lang w:val="es-HN"/>
        </w:rPr>
        <w:t xml:space="preserve">* </w:t>
      </w:r>
      <w:r w:rsidRPr="00780664">
        <w:rPr>
          <w:bCs/>
          <w:iCs/>
          <w:lang w:val="es-HN"/>
        </w:rPr>
        <w:tab/>
      </w:r>
      <w:r w:rsidRPr="00780664">
        <w:rPr>
          <w:lang w:val="es-HN"/>
        </w:rPr>
        <w:t xml:space="preserve">Martínez Gutiérrez, Norman A. </w:t>
      </w:r>
      <w:r>
        <w:rPr>
          <w:lang w:val="es-HN"/>
        </w:rPr>
        <w:t>and</w:t>
      </w:r>
      <w:r w:rsidRPr="00780664">
        <w:rPr>
          <w:lang w:val="es-HN"/>
        </w:rPr>
        <w:t xml:space="preserve"> Aquilina</w:t>
      </w:r>
      <w:r>
        <w:rPr>
          <w:lang w:val="es-HN"/>
        </w:rPr>
        <w:t>,</w:t>
      </w:r>
      <w:r w:rsidRPr="00780664">
        <w:rPr>
          <w:lang w:val="es-HN"/>
        </w:rPr>
        <w:t xml:space="preserve"> Daniel, “El Derecho Marítimo Maltés en 201</w:t>
      </w:r>
      <w:r>
        <w:rPr>
          <w:lang w:val="es-HN"/>
        </w:rPr>
        <w:t>5</w:t>
      </w:r>
      <w:r w:rsidRPr="00780664">
        <w:rPr>
          <w:lang w:val="es-HN"/>
        </w:rPr>
        <w:t xml:space="preserve">”, </w:t>
      </w:r>
      <w:r w:rsidRPr="00780664">
        <w:rPr>
          <w:i/>
          <w:lang w:val="es-HN"/>
        </w:rPr>
        <w:t>Anuario de Derecho Marítimo</w:t>
      </w:r>
      <w:r w:rsidRPr="00780664">
        <w:rPr>
          <w:lang w:val="es-HN"/>
        </w:rPr>
        <w:t>, No. 3</w:t>
      </w:r>
      <w:r>
        <w:rPr>
          <w:lang w:val="es-HN"/>
        </w:rPr>
        <w:t>3, 2016</w:t>
      </w:r>
      <w:r>
        <w:rPr>
          <w:bCs/>
          <w:iCs/>
          <w:lang w:val="es-HN"/>
        </w:rPr>
        <w:t>, pp. 333 – 347</w:t>
      </w:r>
      <w:r w:rsidRPr="00360DC6">
        <w:rPr>
          <w:bCs/>
          <w:iCs/>
          <w:lang w:val="es-HN"/>
        </w:rPr>
        <w:t>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  <w:r w:rsidRPr="00780664">
        <w:rPr>
          <w:bCs/>
          <w:iCs/>
          <w:lang w:val="es-HN"/>
        </w:rPr>
        <w:t xml:space="preserve">* </w:t>
      </w:r>
      <w:r w:rsidRPr="00780664">
        <w:rPr>
          <w:bCs/>
          <w:iCs/>
          <w:lang w:val="es-HN"/>
        </w:rPr>
        <w:tab/>
      </w:r>
      <w:r w:rsidRPr="00780664">
        <w:rPr>
          <w:lang w:val="es-HN"/>
        </w:rPr>
        <w:t xml:space="preserve">Martínez Gutiérrez, Norman A. </w:t>
      </w:r>
      <w:r>
        <w:rPr>
          <w:lang w:val="es-HN"/>
        </w:rPr>
        <w:t>and</w:t>
      </w:r>
      <w:r w:rsidRPr="00780664">
        <w:rPr>
          <w:lang w:val="es-HN"/>
        </w:rPr>
        <w:t xml:space="preserve"> Aquilina</w:t>
      </w:r>
      <w:r>
        <w:rPr>
          <w:lang w:val="es-HN"/>
        </w:rPr>
        <w:t>,</w:t>
      </w:r>
      <w:r w:rsidRPr="00780664">
        <w:rPr>
          <w:lang w:val="es-HN"/>
        </w:rPr>
        <w:t xml:space="preserve"> Daniel, “El Derecho Marítimo Maltés en 201</w:t>
      </w:r>
      <w:r>
        <w:rPr>
          <w:lang w:val="es-HN"/>
        </w:rPr>
        <w:t>6</w:t>
      </w:r>
      <w:r w:rsidRPr="00780664">
        <w:rPr>
          <w:lang w:val="es-HN"/>
        </w:rPr>
        <w:t xml:space="preserve">”, </w:t>
      </w:r>
      <w:r w:rsidRPr="00780664">
        <w:rPr>
          <w:i/>
          <w:lang w:val="es-HN"/>
        </w:rPr>
        <w:t>Anuario de Derecho Marítimo</w:t>
      </w:r>
      <w:r w:rsidRPr="00780664">
        <w:rPr>
          <w:lang w:val="es-HN"/>
        </w:rPr>
        <w:t>, No. 3</w:t>
      </w:r>
      <w:r>
        <w:rPr>
          <w:lang w:val="es-HN"/>
        </w:rPr>
        <w:t xml:space="preserve">4, 2017, </w:t>
      </w:r>
      <w:r>
        <w:rPr>
          <w:bCs/>
          <w:iCs/>
          <w:lang w:val="es-HN"/>
        </w:rPr>
        <w:t>pp. 389 – 407</w:t>
      </w:r>
      <w:r w:rsidRPr="00360DC6">
        <w:rPr>
          <w:bCs/>
          <w:iCs/>
          <w:lang w:val="es-HN"/>
        </w:rPr>
        <w:t>.</w:t>
      </w:r>
    </w:p>
    <w:p w:rsidR="00F65599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pt-BR"/>
        </w:rPr>
      </w:pPr>
      <w:r w:rsidRPr="008E2DFF">
        <w:rPr>
          <w:bCs/>
          <w:iCs/>
          <w:lang w:val="pt-BR"/>
        </w:rPr>
        <w:t xml:space="preserve">* </w:t>
      </w:r>
      <w:r w:rsidRPr="008E2DFF">
        <w:rPr>
          <w:bCs/>
          <w:iCs/>
          <w:lang w:val="pt-BR"/>
        </w:rPr>
        <w:tab/>
      </w:r>
      <w:r w:rsidRPr="008E2DFF">
        <w:rPr>
          <w:lang w:val="pt-BR"/>
        </w:rPr>
        <w:t xml:space="preserve">Martínez Gutiérrez, Norman A. </w:t>
      </w:r>
      <w:r>
        <w:rPr>
          <w:lang w:val="pt-BR"/>
        </w:rPr>
        <w:t>y de</w:t>
      </w:r>
      <w:r w:rsidRPr="008E2DFF">
        <w:rPr>
          <w:lang w:val="pt-BR"/>
        </w:rPr>
        <w:t xml:space="preserve"> Castro Junior, Osvaldo Agripino, “Limitação da Responsabilidade Civil do Prático”,</w:t>
      </w:r>
      <w:r w:rsidRPr="008E2DFF">
        <w:rPr>
          <w:i/>
          <w:lang w:val="pt-BR"/>
        </w:rPr>
        <w:t xml:space="preserve"> Revista de Direito Aduaneiro, Marítimo e Portuário, </w:t>
      </w:r>
      <w:r w:rsidRPr="008E2DFF">
        <w:rPr>
          <w:bCs/>
          <w:iCs/>
          <w:lang w:val="pt-BR"/>
        </w:rPr>
        <w:t>Vol. 5, Nov./Dec. 2011, pp. 27 – 46.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pt-BR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Martínez</w:t>
      </w:r>
      <w:proofErr w:type="spellEnd"/>
      <w:r w:rsidRPr="008E2DFF">
        <w:t xml:space="preserve"> Gutiérrez, Norman A. and </w:t>
      </w:r>
      <w:proofErr w:type="spellStart"/>
      <w:r w:rsidRPr="008E2DFF">
        <w:t>Grbec</w:t>
      </w:r>
      <w:proofErr w:type="spellEnd"/>
      <w:r w:rsidRPr="008E2DFF">
        <w:t xml:space="preserve">, </w:t>
      </w:r>
      <w:proofErr w:type="spellStart"/>
      <w:r w:rsidRPr="008E2DFF">
        <w:t>Mitja</w:t>
      </w:r>
      <w:proofErr w:type="spellEnd"/>
      <w:r w:rsidRPr="008E2DFF">
        <w:t xml:space="preserve">, “The 1999 Arrest Convention Enters into Force”, </w:t>
      </w:r>
      <w:r w:rsidRPr="008E2DFF">
        <w:rPr>
          <w:i/>
        </w:rPr>
        <w:t>Shipping and Transport International</w:t>
      </w:r>
      <w:r w:rsidRPr="008E2DFF">
        <w:t>, Vol. 8, No. 4, pp. 22 – 26.</w:t>
      </w:r>
    </w:p>
    <w:p w:rsidR="00F65599" w:rsidRPr="008E2DFF" w:rsidRDefault="00F65599" w:rsidP="00F65599">
      <w:pPr>
        <w:tabs>
          <w:tab w:val="left" w:pos="720"/>
        </w:tabs>
        <w:jc w:val="both"/>
        <w:rPr>
          <w:bCs/>
          <w:iCs/>
        </w:rPr>
      </w:pPr>
    </w:p>
    <w:p w:rsidR="00F65599" w:rsidRPr="008E2DFF" w:rsidRDefault="00F65599" w:rsidP="00F65599">
      <w:pPr>
        <w:ind w:left="720" w:hanging="720"/>
        <w:jc w:val="both"/>
        <w:rPr>
          <w:lang w:val="pt-BR"/>
        </w:rPr>
      </w:pPr>
      <w:r w:rsidRPr="008E2DFF">
        <w:rPr>
          <w:bCs/>
          <w:iCs/>
          <w:lang w:val="pt-BR"/>
        </w:rPr>
        <w:t xml:space="preserve">* </w:t>
      </w:r>
      <w:r w:rsidRPr="008E2DFF">
        <w:rPr>
          <w:bCs/>
          <w:iCs/>
          <w:lang w:val="pt-BR"/>
        </w:rPr>
        <w:tab/>
      </w:r>
      <w:r w:rsidRPr="008E2DFF">
        <w:rPr>
          <w:lang w:val="pt-BR"/>
        </w:rPr>
        <w:t xml:space="preserve">Martínez Gutiérrez, Norman A. y Gonçalves De Castro, Priscila, “Limitação da Responsabilidade Civil Relativa ao Transporte de Passageiros e Suas Bagagens por Via Marítima: Convenção de Atenas de 2002”, </w:t>
      </w:r>
      <w:r w:rsidRPr="008E2DFF">
        <w:rPr>
          <w:i/>
          <w:lang w:val="pt-BR"/>
        </w:rPr>
        <w:t xml:space="preserve">Revista de Direito Aduaneiro, Marítimo e Portuário, </w:t>
      </w:r>
      <w:r w:rsidRPr="008E2DFF">
        <w:rPr>
          <w:bCs/>
          <w:iCs/>
          <w:lang w:val="pt-BR"/>
        </w:rPr>
        <w:t>Vol. 13, Mar/Abr. 2013</w:t>
      </w:r>
      <w:r w:rsidRPr="008E2DFF">
        <w:rPr>
          <w:lang w:val="pt-BR"/>
        </w:rPr>
        <w:t>, pp. 95 – 113.</w:t>
      </w:r>
    </w:p>
    <w:p w:rsidR="00F65599" w:rsidRPr="0069327E" w:rsidRDefault="00F65599" w:rsidP="00F65599">
      <w:pPr>
        <w:tabs>
          <w:tab w:val="left" w:pos="720"/>
        </w:tabs>
        <w:jc w:val="both"/>
        <w:rPr>
          <w:bCs/>
          <w:iCs/>
          <w:lang w:val="es-ES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lang w:val="es-HN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HN"/>
        </w:rPr>
        <w:t xml:space="preserve">Martínez Gutiérrez, Norman A. </w:t>
      </w:r>
      <w:r>
        <w:rPr>
          <w:lang w:val="es-HN"/>
        </w:rPr>
        <w:t>and</w:t>
      </w:r>
      <w:r w:rsidRPr="008E2DFF">
        <w:rPr>
          <w:lang w:val="es-HN"/>
        </w:rPr>
        <w:t xml:space="preserve"> Vella, Ivan, “El Derecho Marítimo Maltés en 2010 y 2011”,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>, No. 29, 2012, pp. 387 - 395.</w:t>
      </w: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ES"/>
        </w:rPr>
      </w:pPr>
    </w:p>
    <w:p w:rsidR="00F65599" w:rsidRPr="0019723D" w:rsidRDefault="00F65599" w:rsidP="00F65599">
      <w:pPr>
        <w:tabs>
          <w:tab w:val="left" w:pos="720"/>
        </w:tabs>
        <w:ind w:left="720" w:hanging="720"/>
        <w:jc w:val="both"/>
        <w:rPr>
          <w:lang w:val="es-ES"/>
        </w:rPr>
      </w:pPr>
      <w:r w:rsidRPr="008E2DFF">
        <w:rPr>
          <w:bCs/>
          <w:iCs/>
          <w:lang w:val="es-ES"/>
        </w:rPr>
        <w:t xml:space="preserve">* </w:t>
      </w:r>
      <w:r w:rsidRPr="008E2DFF">
        <w:rPr>
          <w:bCs/>
          <w:iCs/>
          <w:lang w:val="es-ES"/>
        </w:rPr>
        <w:tab/>
      </w:r>
      <w:r w:rsidRPr="008E2DFF">
        <w:rPr>
          <w:lang w:val="es-HN"/>
        </w:rPr>
        <w:t xml:space="preserve">Martínez Gutiérrez, Norman A. </w:t>
      </w:r>
      <w:r>
        <w:rPr>
          <w:lang w:val="es-HN"/>
        </w:rPr>
        <w:t>and</w:t>
      </w:r>
      <w:r w:rsidRPr="008E2DFF">
        <w:rPr>
          <w:lang w:val="es-HN"/>
        </w:rPr>
        <w:t xml:space="preserve"> Vella, Ivan, “El Derecho Marítimo Maltés en 2012”, </w:t>
      </w:r>
      <w:r w:rsidRPr="008E2DFF">
        <w:rPr>
          <w:i/>
          <w:lang w:val="es-HN"/>
        </w:rPr>
        <w:t>Anuario de Derecho Marítimo</w:t>
      </w:r>
      <w:r w:rsidRPr="008E2DFF">
        <w:rPr>
          <w:lang w:val="es-HN"/>
        </w:rPr>
        <w:t xml:space="preserve">, No. 30, 2013, </w:t>
      </w:r>
      <w:r>
        <w:rPr>
          <w:lang w:val="es-HN"/>
        </w:rPr>
        <w:t>pp. 44</w:t>
      </w:r>
      <w:r w:rsidRPr="008E2DFF">
        <w:rPr>
          <w:lang w:val="es-HN"/>
        </w:rPr>
        <w:t xml:space="preserve">7 </w:t>
      </w:r>
      <w:r>
        <w:rPr>
          <w:lang w:val="es-HN"/>
        </w:rPr>
        <w:t>–</w:t>
      </w:r>
      <w:r w:rsidRPr="008E2DFF">
        <w:rPr>
          <w:lang w:val="es-HN"/>
        </w:rPr>
        <w:t xml:space="preserve"> </w:t>
      </w:r>
      <w:r>
        <w:rPr>
          <w:lang w:val="es-HN"/>
        </w:rPr>
        <w:t>464</w:t>
      </w:r>
      <w:r w:rsidRPr="008E2DFF">
        <w:rPr>
          <w:lang w:val="es-HN"/>
        </w:rPr>
        <w:t>.</w:t>
      </w:r>
    </w:p>
    <w:p w:rsidR="00F65599" w:rsidRPr="00D9340E" w:rsidRDefault="00F65599" w:rsidP="00F65599">
      <w:pPr>
        <w:tabs>
          <w:tab w:val="left" w:pos="720"/>
        </w:tabs>
        <w:ind w:left="720" w:hanging="720"/>
        <w:jc w:val="both"/>
        <w:rPr>
          <w:bCs/>
          <w:iCs/>
          <w:lang w:val="es-HN"/>
        </w:rPr>
      </w:pPr>
    </w:p>
    <w:p w:rsidR="00F65599" w:rsidRPr="008E2DFF" w:rsidRDefault="00F65599" w:rsidP="00F65599">
      <w:pPr>
        <w:tabs>
          <w:tab w:val="left" w:pos="720"/>
        </w:tabs>
        <w:ind w:left="720" w:hanging="720"/>
        <w:jc w:val="both"/>
      </w:pPr>
      <w:r w:rsidRPr="008E2DFF">
        <w:rPr>
          <w:bCs/>
          <w:iCs/>
        </w:rPr>
        <w:t xml:space="preserve">* </w:t>
      </w:r>
      <w:r w:rsidRPr="008E2DFF">
        <w:rPr>
          <w:bCs/>
          <w:iCs/>
        </w:rPr>
        <w:tab/>
      </w:r>
      <w:proofErr w:type="spellStart"/>
      <w:r w:rsidRPr="008E2DFF">
        <w:t>Pavliha</w:t>
      </w:r>
      <w:proofErr w:type="spellEnd"/>
      <w:r w:rsidRPr="008E2DFF">
        <w:t xml:space="preserve">, Marko and </w:t>
      </w:r>
      <w:proofErr w:type="spellStart"/>
      <w:r w:rsidRPr="008E2DFF">
        <w:t>Martínez</w:t>
      </w:r>
      <w:proofErr w:type="spellEnd"/>
      <w:r w:rsidRPr="008E2DFF">
        <w:t xml:space="preserve"> Gutiérrez, Norman A., “Marine Scientific Research and the 1982 United Nations Convention on the Law of the Sea”, </w:t>
      </w:r>
      <w:r w:rsidRPr="008E2DFF">
        <w:rPr>
          <w:i/>
        </w:rPr>
        <w:t>Ocean and Coastal Law Journal</w:t>
      </w:r>
      <w:r w:rsidRPr="008E2DFF">
        <w:t>, Vol. 16, No. 1, pp. 115 – 133.</w:t>
      </w:r>
    </w:p>
    <w:p w:rsidR="00300C99" w:rsidRPr="00F65599" w:rsidRDefault="00300C99" w:rsidP="000869A2">
      <w:pPr>
        <w:ind w:left="720" w:hanging="720"/>
        <w:jc w:val="both"/>
      </w:pPr>
    </w:p>
    <w:p w:rsidR="00BD4F8F" w:rsidRPr="00996B07" w:rsidRDefault="00BD4F8F" w:rsidP="00D55676">
      <w:pPr>
        <w:jc w:val="both"/>
      </w:pPr>
      <w:r w:rsidRPr="00996B07">
        <w:rPr>
          <w:bCs/>
          <w:iCs/>
        </w:rPr>
        <w:t xml:space="preserve"> </w:t>
      </w:r>
    </w:p>
    <w:sectPr w:rsidR="00BD4F8F" w:rsidRPr="00996B07" w:rsidSect="00E82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601"/>
    <w:multiLevelType w:val="hybridMultilevel"/>
    <w:tmpl w:val="668EB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66343"/>
    <w:multiLevelType w:val="hybridMultilevel"/>
    <w:tmpl w:val="914C9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83208"/>
    <w:multiLevelType w:val="hybridMultilevel"/>
    <w:tmpl w:val="AE4AC784"/>
    <w:lvl w:ilvl="0" w:tplc="0494FC2C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E43E15"/>
    <w:multiLevelType w:val="hybridMultilevel"/>
    <w:tmpl w:val="DB84E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82CA9"/>
    <w:multiLevelType w:val="hybridMultilevel"/>
    <w:tmpl w:val="2CF87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85E80"/>
    <w:multiLevelType w:val="singleLevel"/>
    <w:tmpl w:val="3A7E77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D661310"/>
    <w:multiLevelType w:val="hybridMultilevel"/>
    <w:tmpl w:val="0CD48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10F4"/>
    <w:multiLevelType w:val="hybridMultilevel"/>
    <w:tmpl w:val="39EEC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134AC"/>
    <w:multiLevelType w:val="hybridMultilevel"/>
    <w:tmpl w:val="ED3A7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B16D4"/>
    <w:multiLevelType w:val="hybridMultilevel"/>
    <w:tmpl w:val="09D8D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52CBD"/>
    <w:multiLevelType w:val="hybridMultilevel"/>
    <w:tmpl w:val="5D2E1A6A"/>
    <w:lvl w:ilvl="0" w:tplc="A8D8D95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2711A22"/>
    <w:multiLevelType w:val="hybridMultilevel"/>
    <w:tmpl w:val="92D09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10AD6"/>
    <w:multiLevelType w:val="hybridMultilevel"/>
    <w:tmpl w:val="93524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665503"/>
    <w:multiLevelType w:val="hybridMultilevel"/>
    <w:tmpl w:val="097C2238"/>
    <w:lvl w:ilvl="0" w:tplc="EC400CBC">
      <w:start w:val="1"/>
      <w:numFmt w:val="decimal"/>
      <w:lvlText w:val="%1"/>
      <w:lvlJc w:val="left"/>
      <w:pPr>
        <w:ind w:left="1440" w:hanging="90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C4835BD"/>
    <w:multiLevelType w:val="hybridMultilevel"/>
    <w:tmpl w:val="05FCDA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D0EC1"/>
    <w:multiLevelType w:val="hybridMultilevel"/>
    <w:tmpl w:val="57C6A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85F77"/>
    <w:multiLevelType w:val="hybridMultilevel"/>
    <w:tmpl w:val="4B906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8"/>
    <w:rsid w:val="000015B6"/>
    <w:rsid w:val="0001044C"/>
    <w:rsid w:val="00012548"/>
    <w:rsid w:val="00022214"/>
    <w:rsid w:val="00024060"/>
    <w:rsid w:val="000340CF"/>
    <w:rsid w:val="0004012D"/>
    <w:rsid w:val="000425EB"/>
    <w:rsid w:val="00045A49"/>
    <w:rsid w:val="00050678"/>
    <w:rsid w:val="000517D9"/>
    <w:rsid w:val="00063DA3"/>
    <w:rsid w:val="0006658F"/>
    <w:rsid w:val="00067F11"/>
    <w:rsid w:val="00076554"/>
    <w:rsid w:val="000869A2"/>
    <w:rsid w:val="000926C1"/>
    <w:rsid w:val="000A76BD"/>
    <w:rsid w:val="000B1511"/>
    <w:rsid w:val="000B3847"/>
    <w:rsid w:val="000B3E0F"/>
    <w:rsid w:val="000C077C"/>
    <w:rsid w:val="000C2684"/>
    <w:rsid w:val="000D1844"/>
    <w:rsid w:val="000D3BC2"/>
    <w:rsid w:val="000D3E68"/>
    <w:rsid w:val="000E43EA"/>
    <w:rsid w:val="000E6AE5"/>
    <w:rsid w:val="000E7587"/>
    <w:rsid w:val="000E7A44"/>
    <w:rsid w:val="000F5DFF"/>
    <w:rsid w:val="00100223"/>
    <w:rsid w:val="00104AFE"/>
    <w:rsid w:val="00112386"/>
    <w:rsid w:val="00112E7F"/>
    <w:rsid w:val="001154D6"/>
    <w:rsid w:val="00127340"/>
    <w:rsid w:val="00141E6D"/>
    <w:rsid w:val="00155C03"/>
    <w:rsid w:val="001562CE"/>
    <w:rsid w:val="00162D45"/>
    <w:rsid w:val="0017199C"/>
    <w:rsid w:val="00174B2F"/>
    <w:rsid w:val="00176E5E"/>
    <w:rsid w:val="0018181D"/>
    <w:rsid w:val="001861BD"/>
    <w:rsid w:val="0019723D"/>
    <w:rsid w:val="001979B8"/>
    <w:rsid w:val="001A50EE"/>
    <w:rsid w:val="001A6C2F"/>
    <w:rsid w:val="001C11E0"/>
    <w:rsid w:val="001E7E33"/>
    <w:rsid w:val="001F07AD"/>
    <w:rsid w:val="00201CDB"/>
    <w:rsid w:val="00201EFC"/>
    <w:rsid w:val="00205445"/>
    <w:rsid w:val="002137A7"/>
    <w:rsid w:val="00220BF0"/>
    <w:rsid w:val="00227A4A"/>
    <w:rsid w:val="002428AB"/>
    <w:rsid w:val="002545D2"/>
    <w:rsid w:val="00261219"/>
    <w:rsid w:val="0026693F"/>
    <w:rsid w:val="00277394"/>
    <w:rsid w:val="00287ECA"/>
    <w:rsid w:val="00292919"/>
    <w:rsid w:val="002A3632"/>
    <w:rsid w:val="002A7223"/>
    <w:rsid w:val="002B6273"/>
    <w:rsid w:val="002C0483"/>
    <w:rsid w:val="002C0DB5"/>
    <w:rsid w:val="002C0FF6"/>
    <w:rsid w:val="002C34E1"/>
    <w:rsid w:val="002C3E3A"/>
    <w:rsid w:val="002D31A9"/>
    <w:rsid w:val="002E33A2"/>
    <w:rsid w:val="002E52BB"/>
    <w:rsid w:val="002F02F8"/>
    <w:rsid w:val="002F72D7"/>
    <w:rsid w:val="00300C99"/>
    <w:rsid w:val="003079AC"/>
    <w:rsid w:val="00310EC5"/>
    <w:rsid w:val="0032299B"/>
    <w:rsid w:val="00327A3B"/>
    <w:rsid w:val="003339C0"/>
    <w:rsid w:val="00355801"/>
    <w:rsid w:val="00356584"/>
    <w:rsid w:val="00360DC6"/>
    <w:rsid w:val="00362D48"/>
    <w:rsid w:val="003658C6"/>
    <w:rsid w:val="00392975"/>
    <w:rsid w:val="00395D49"/>
    <w:rsid w:val="003A714C"/>
    <w:rsid w:val="003A7844"/>
    <w:rsid w:val="003B19C5"/>
    <w:rsid w:val="003B32D0"/>
    <w:rsid w:val="003B7FD7"/>
    <w:rsid w:val="003C560F"/>
    <w:rsid w:val="003C7DE8"/>
    <w:rsid w:val="003D07EF"/>
    <w:rsid w:val="003F3293"/>
    <w:rsid w:val="00405C27"/>
    <w:rsid w:val="0041476E"/>
    <w:rsid w:val="00421E47"/>
    <w:rsid w:val="004308B3"/>
    <w:rsid w:val="00433BEF"/>
    <w:rsid w:val="0043640D"/>
    <w:rsid w:val="0046337E"/>
    <w:rsid w:val="004824B4"/>
    <w:rsid w:val="00485098"/>
    <w:rsid w:val="00491D1A"/>
    <w:rsid w:val="004A1689"/>
    <w:rsid w:val="004A4A89"/>
    <w:rsid w:val="004A7AA0"/>
    <w:rsid w:val="004C3BE4"/>
    <w:rsid w:val="004E4B08"/>
    <w:rsid w:val="004E7256"/>
    <w:rsid w:val="004F5DA1"/>
    <w:rsid w:val="00521C69"/>
    <w:rsid w:val="00525D40"/>
    <w:rsid w:val="005265A3"/>
    <w:rsid w:val="00547716"/>
    <w:rsid w:val="00552AB9"/>
    <w:rsid w:val="005546E0"/>
    <w:rsid w:val="00560046"/>
    <w:rsid w:val="005A3F89"/>
    <w:rsid w:val="005B16EC"/>
    <w:rsid w:val="005B46B8"/>
    <w:rsid w:val="005C6E56"/>
    <w:rsid w:val="005C751C"/>
    <w:rsid w:val="005C7813"/>
    <w:rsid w:val="005D4792"/>
    <w:rsid w:val="005E171C"/>
    <w:rsid w:val="005F670E"/>
    <w:rsid w:val="00604910"/>
    <w:rsid w:val="00607CB1"/>
    <w:rsid w:val="0061734E"/>
    <w:rsid w:val="00620D94"/>
    <w:rsid w:val="006218FA"/>
    <w:rsid w:val="006228AC"/>
    <w:rsid w:val="006309B0"/>
    <w:rsid w:val="006442DD"/>
    <w:rsid w:val="0064683A"/>
    <w:rsid w:val="006613B2"/>
    <w:rsid w:val="00662794"/>
    <w:rsid w:val="00667CC3"/>
    <w:rsid w:val="006714A9"/>
    <w:rsid w:val="0067527C"/>
    <w:rsid w:val="006754D7"/>
    <w:rsid w:val="0068439F"/>
    <w:rsid w:val="0069327E"/>
    <w:rsid w:val="00697198"/>
    <w:rsid w:val="006B0B0D"/>
    <w:rsid w:val="006B317A"/>
    <w:rsid w:val="006C0E68"/>
    <w:rsid w:val="006D6688"/>
    <w:rsid w:val="006D7C9B"/>
    <w:rsid w:val="006E3287"/>
    <w:rsid w:val="006F2BB3"/>
    <w:rsid w:val="00700F59"/>
    <w:rsid w:val="00702384"/>
    <w:rsid w:val="007125C2"/>
    <w:rsid w:val="00712B6C"/>
    <w:rsid w:val="00714568"/>
    <w:rsid w:val="007167AD"/>
    <w:rsid w:val="00721752"/>
    <w:rsid w:val="00726F92"/>
    <w:rsid w:val="007507FD"/>
    <w:rsid w:val="00753045"/>
    <w:rsid w:val="007531D4"/>
    <w:rsid w:val="007538B1"/>
    <w:rsid w:val="00754174"/>
    <w:rsid w:val="00776CB5"/>
    <w:rsid w:val="00780664"/>
    <w:rsid w:val="00787CCF"/>
    <w:rsid w:val="00794D2A"/>
    <w:rsid w:val="00795CF3"/>
    <w:rsid w:val="007A403F"/>
    <w:rsid w:val="007A6128"/>
    <w:rsid w:val="007B2FC7"/>
    <w:rsid w:val="007B324E"/>
    <w:rsid w:val="007B678C"/>
    <w:rsid w:val="007B7104"/>
    <w:rsid w:val="007C25DD"/>
    <w:rsid w:val="007C2B65"/>
    <w:rsid w:val="007E52B7"/>
    <w:rsid w:val="007E7537"/>
    <w:rsid w:val="007F473D"/>
    <w:rsid w:val="007F5B61"/>
    <w:rsid w:val="00802D34"/>
    <w:rsid w:val="0081232C"/>
    <w:rsid w:val="00815AAC"/>
    <w:rsid w:val="00817A87"/>
    <w:rsid w:val="00824777"/>
    <w:rsid w:val="008317E0"/>
    <w:rsid w:val="00837C45"/>
    <w:rsid w:val="00840350"/>
    <w:rsid w:val="00847FE4"/>
    <w:rsid w:val="0085245A"/>
    <w:rsid w:val="00855271"/>
    <w:rsid w:val="008667F0"/>
    <w:rsid w:val="00874FD5"/>
    <w:rsid w:val="008754A9"/>
    <w:rsid w:val="00875D4B"/>
    <w:rsid w:val="00882CFB"/>
    <w:rsid w:val="008843AB"/>
    <w:rsid w:val="008907E0"/>
    <w:rsid w:val="00894017"/>
    <w:rsid w:val="008A1D1F"/>
    <w:rsid w:val="008A6359"/>
    <w:rsid w:val="008A6AAB"/>
    <w:rsid w:val="008A7D32"/>
    <w:rsid w:val="008B5516"/>
    <w:rsid w:val="008C2B82"/>
    <w:rsid w:val="008C447A"/>
    <w:rsid w:val="008D3918"/>
    <w:rsid w:val="008E2DFF"/>
    <w:rsid w:val="008E6431"/>
    <w:rsid w:val="008E6A74"/>
    <w:rsid w:val="00903023"/>
    <w:rsid w:val="009117D0"/>
    <w:rsid w:val="00912253"/>
    <w:rsid w:val="009128E5"/>
    <w:rsid w:val="009132BE"/>
    <w:rsid w:val="00914E6C"/>
    <w:rsid w:val="009219FD"/>
    <w:rsid w:val="0092247A"/>
    <w:rsid w:val="00932005"/>
    <w:rsid w:val="0093700F"/>
    <w:rsid w:val="00937285"/>
    <w:rsid w:val="00943D67"/>
    <w:rsid w:val="009526C0"/>
    <w:rsid w:val="00964A24"/>
    <w:rsid w:val="00966A33"/>
    <w:rsid w:val="009932F9"/>
    <w:rsid w:val="00996B07"/>
    <w:rsid w:val="009A0C93"/>
    <w:rsid w:val="009D101E"/>
    <w:rsid w:val="009D393D"/>
    <w:rsid w:val="009D60E0"/>
    <w:rsid w:val="009D7BA7"/>
    <w:rsid w:val="00A03924"/>
    <w:rsid w:val="00A04BD6"/>
    <w:rsid w:val="00A079E9"/>
    <w:rsid w:val="00A106CB"/>
    <w:rsid w:val="00A208D5"/>
    <w:rsid w:val="00A2485B"/>
    <w:rsid w:val="00A2498C"/>
    <w:rsid w:val="00A24F85"/>
    <w:rsid w:val="00A475C1"/>
    <w:rsid w:val="00A5234C"/>
    <w:rsid w:val="00A60C61"/>
    <w:rsid w:val="00A62E22"/>
    <w:rsid w:val="00A65050"/>
    <w:rsid w:val="00A77628"/>
    <w:rsid w:val="00A91BD3"/>
    <w:rsid w:val="00A94C44"/>
    <w:rsid w:val="00AA1AA3"/>
    <w:rsid w:val="00AC0559"/>
    <w:rsid w:val="00AC2583"/>
    <w:rsid w:val="00AC3E6C"/>
    <w:rsid w:val="00AC72E0"/>
    <w:rsid w:val="00AD2CAD"/>
    <w:rsid w:val="00AD5364"/>
    <w:rsid w:val="00AD5B7F"/>
    <w:rsid w:val="00AE1E4F"/>
    <w:rsid w:val="00AE4D0B"/>
    <w:rsid w:val="00AF1027"/>
    <w:rsid w:val="00AF1C38"/>
    <w:rsid w:val="00B0768F"/>
    <w:rsid w:val="00B25CD7"/>
    <w:rsid w:val="00B269B8"/>
    <w:rsid w:val="00B35289"/>
    <w:rsid w:val="00B441BA"/>
    <w:rsid w:val="00B461D7"/>
    <w:rsid w:val="00B548B6"/>
    <w:rsid w:val="00B71384"/>
    <w:rsid w:val="00B85376"/>
    <w:rsid w:val="00B90D62"/>
    <w:rsid w:val="00B94E7A"/>
    <w:rsid w:val="00B9690B"/>
    <w:rsid w:val="00BA75A4"/>
    <w:rsid w:val="00BA7706"/>
    <w:rsid w:val="00BC4524"/>
    <w:rsid w:val="00BC65B9"/>
    <w:rsid w:val="00BD1274"/>
    <w:rsid w:val="00BD365B"/>
    <w:rsid w:val="00BD3CC6"/>
    <w:rsid w:val="00BD4C26"/>
    <w:rsid w:val="00BD4F8F"/>
    <w:rsid w:val="00BD7012"/>
    <w:rsid w:val="00BE46DB"/>
    <w:rsid w:val="00BE48AE"/>
    <w:rsid w:val="00BE7117"/>
    <w:rsid w:val="00BF3DF1"/>
    <w:rsid w:val="00C0154B"/>
    <w:rsid w:val="00C04B92"/>
    <w:rsid w:val="00C27812"/>
    <w:rsid w:val="00C312C5"/>
    <w:rsid w:val="00C46101"/>
    <w:rsid w:val="00C4681B"/>
    <w:rsid w:val="00C701B5"/>
    <w:rsid w:val="00C7027A"/>
    <w:rsid w:val="00C8114D"/>
    <w:rsid w:val="00C91974"/>
    <w:rsid w:val="00C958CD"/>
    <w:rsid w:val="00CA03AE"/>
    <w:rsid w:val="00CA4F6D"/>
    <w:rsid w:val="00CB67A2"/>
    <w:rsid w:val="00CB7C97"/>
    <w:rsid w:val="00CD7B10"/>
    <w:rsid w:val="00CE305F"/>
    <w:rsid w:val="00CF77EE"/>
    <w:rsid w:val="00D04C16"/>
    <w:rsid w:val="00D05644"/>
    <w:rsid w:val="00D12164"/>
    <w:rsid w:val="00D13D40"/>
    <w:rsid w:val="00D20378"/>
    <w:rsid w:val="00D21972"/>
    <w:rsid w:val="00D24818"/>
    <w:rsid w:val="00D3380A"/>
    <w:rsid w:val="00D40BC9"/>
    <w:rsid w:val="00D40ECA"/>
    <w:rsid w:val="00D471D9"/>
    <w:rsid w:val="00D47614"/>
    <w:rsid w:val="00D55676"/>
    <w:rsid w:val="00D5674B"/>
    <w:rsid w:val="00D64539"/>
    <w:rsid w:val="00D64F63"/>
    <w:rsid w:val="00D76AD1"/>
    <w:rsid w:val="00D83659"/>
    <w:rsid w:val="00D85542"/>
    <w:rsid w:val="00D9340E"/>
    <w:rsid w:val="00DA34A2"/>
    <w:rsid w:val="00DA40CA"/>
    <w:rsid w:val="00DA4485"/>
    <w:rsid w:val="00DA6B47"/>
    <w:rsid w:val="00DB1853"/>
    <w:rsid w:val="00DB1864"/>
    <w:rsid w:val="00DB625E"/>
    <w:rsid w:val="00DC5594"/>
    <w:rsid w:val="00DF0F48"/>
    <w:rsid w:val="00DF7888"/>
    <w:rsid w:val="00E14496"/>
    <w:rsid w:val="00E16F40"/>
    <w:rsid w:val="00E42E94"/>
    <w:rsid w:val="00E47126"/>
    <w:rsid w:val="00E63670"/>
    <w:rsid w:val="00E67EE8"/>
    <w:rsid w:val="00E72098"/>
    <w:rsid w:val="00E825CE"/>
    <w:rsid w:val="00E85385"/>
    <w:rsid w:val="00E874DE"/>
    <w:rsid w:val="00E95764"/>
    <w:rsid w:val="00EA16ED"/>
    <w:rsid w:val="00EA43C9"/>
    <w:rsid w:val="00EB5960"/>
    <w:rsid w:val="00EC2153"/>
    <w:rsid w:val="00ED09D6"/>
    <w:rsid w:val="00EE6E77"/>
    <w:rsid w:val="00EF1211"/>
    <w:rsid w:val="00EF1734"/>
    <w:rsid w:val="00F07C87"/>
    <w:rsid w:val="00F13B58"/>
    <w:rsid w:val="00F268C0"/>
    <w:rsid w:val="00F351A0"/>
    <w:rsid w:val="00F361A6"/>
    <w:rsid w:val="00F3625A"/>
    <w:rsid w:val="00F43C07"/>
    <w:rsid w:val="00F46908"/>
    <w:rsid w:val="00F5283F"/>
    <w:rsid w:val="00F55017"/>
    <w:rsid w:val="00F65599"/>
    <w:rsid w:val="00F71B84"/>
    <w:rsid w:val="00F74CB3"/>
    <w:rsid w:val="00F7653F"/>
    <w:rsid w:val="00F81E4B"/>
    <w:rsid w:val="00F84196"/>
    <w:rsid w:val="00F91EEB"/>
    <w:rsid w:val="00FA0DD6"/>
    <w:rsid w:val="00FA140E"/>
    <w:rsid w:val="00FB2094"/>
    <w:rsid w:val="00FB4FED"/>
    <w:rsid w:val="00FC3C57"/>
    <w:rsid w:val="00FC6650"/>
    <w:rsid w:val="00FD1C03"/>
    <w:rsid w:val="00FD7C2E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F566C4-B3FC-4A29-8D69-4C2DD19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9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676"/>
    <w:pPr>
      <w:keepNext/>
      <w:jc w:val="center"/>
      <w:outlineLvl w:val="0"/>
    </w:pPr>
    <w:rPr>
      <w:rFonts w:ascii="Tahoma" w:hAnsi="Tahoma"/>
      <w:i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676"/>
    <w:pPr>
      <w:keepNext/>
      <w:jc w:val="both"/>
      <w:outlineLvl w:val="1"/>
    </w:pPr>
    <w:rPr>
      <w:rFonts w:ascii="Tahoma" w:hAnsi="Tahoma"/>
      <w:i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76"/>
    <w:pPr>
      <w:keepNext/>
      <w:outlineLvl w:val="2"/>
    </w:pPr>
    <w:rPr>
      <w:rFonts w:ascii="Tahoma" w:hAnsi="Tahoma"/>
      <w:i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676"/>
    <w:pPr>
      <w:keepNext/>
      <w:jc w:val="both"/>
      <w:outlineLvl w:val="4"/>
    </w:pPr>
    <w:rPr>
      <w:b/>
      <w:iCs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676"/>
    <w:pPr>
      <w:keepNext/>
      <w:jc w:val="center"/>
      <w:outlineLvl w:val="5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676"/>
    <w:rPr>
      <w:rFonts w:ascii="Tahoma" w:hAnsi="Tahoma" w:cs="Times New Roman"/>
      <w:i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676"/>
    <w:rPr>
      <w:rFonts w:ascii="Tahoma" w:hAnsi="Tahoma" w:cs="Times New Roman"/>
      <w:i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5676"/>
    <w:rPr>
      <w:rFonts w:ascii="Tahoma" w:hAnsi="Tahoma" w:cs="Times New Roman"/>
      <w:i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5676"/>
    <w:rPr>
      <w:rFonts w:cs="Times New Roman"/>
      <w:b/>
      <w:iCs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5676"/>
    <w:rPr>
      <w:rFonts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F8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B317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55676"/>
    <w:pPr>
      <w:jc w:val="center"/>
    </w:pPr>
    <w:rPr>
      <w:rFonts w:ascii="Tahoma" w:hAnsi="Tahoma"/>
      <w:b/>
      <w:i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5676"/>
    <w:rPr>
      <w:rFonts w:ascii="Tahoma" w:hAnsi="Tahoma" w:cs="Times New Roman"/>
      <w:b/>
      <w:i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D55676"/>
    <w:pPr>
      <w:jc w:val="both"/>
    </w:pPr>
    <w:rPr>
      <w:rFonts w:ascii="Tahoma" w:hAnsi="Tahoma"/>
      <w:i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5676"/>
    <w:rPr>
      <w:rFonts w:ascii="Tahoma" w:hAnsi="Tahoma" w:cs="Times New Roman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996B07"/>
    <w:pPr>
      <w:ind w:left="720"/>
      <w:contextualSpacing/>
    </w:pPr>
  </w:style>
  <w:style w:type="paragraph" w:customStyle="1" w:styleId="Default">
    <w:name w:val="Default"/>
    <w:rsid w:val="00996B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A770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70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00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i.org/sites/default/files/uploads/flyerlibervol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ditorarenovar.com.br/index.php/livros/67/1000-detai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utledge.com/books/details/9780415601405/" TargetMode="External"/><Relationship Id="rId11" Type="http://schemas.openxmlformats.org/officeDocument/2006/relationships/hyperlink" Target="http://www.dpps-mlas.si/wp-content/uploads/2011/07/The-Bunkers-Convention-2001_-Challenges-for-its-Implementation-_Dr.-Norman-A.-Martinez-Gutierrez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obal.oup.com/academic/product/the-imli-manual-on-international-maritime-law-9780199683925?cc=mt&amp;lang=en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products/9780415563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066-699F-4821-B62D-F71004FA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carpenterk</dc:creator>
  <cp:lastModifiedBy>Mail Archive -  Prof. Norman Martinez</cp:lastModifiedBy>
  <cp:revision>3</cp:revision>
  <cp:lastPrinted>2018-06-30T13:52:00Z</cp:lastPrinted>
  <dcterms:created xsi:type="dcterms:W3CDTF">2020-04-29T07:24:00Z</dcterms:created>
  <dcterms:modified xsi:type="dcterms:W3CDTF">2020-04-29T07:28:00Z</dcterms:modified>
</cp:coreProperties>
</file>