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71F1" w14:textId="77777777" w:rsidR="008753A1" w:rsidRPr="008753A1" w:rsidRDefault="008A2CF6">
      <w:pPr>
        <w:pStyle w:val="Heading1"/>
        <w:ind w:left="-5"/>
        <w:rPr>
          <w:b/>
          <w:bCs/>
          <w:i/>
          <w:iCs/>
        </w:rPr>
      </w:pPr>
      <w:r w:rsidRPr="008753A1">
        <w:rPr>
          <w:b/>
          <w:bCs/>
          <w:i/>
          <w:iCs/>
        </w:rPr>
        <w:t xml:space="preserve">Curriculum Vitae </w:t>
      </w:r>
    </w:p>
    <w:p w14:paraId="1D3E4459" w14:textId="4E62053A" w:rsidR="00204B63" w:rsidRPr="008753A1" w:rsidRDefault="008A2CF6">
      <w:pPr>
        <w:pStyle w:val="Heading1"/>
        <w:ind w:left="-5"/>
        <w:rPr>
          <w:b/>
          <w:bCs/>
          <w:i/>
          <w:iCs/>
        </w:rPr>
      </w:pPr>
      <w:r w:rsidRPr="008753A1">
        <w:rPr>
          <w:b/>
          <w:bCs/>
          <w:i/>
          <w:iCs/>
        </w:rPr>
        <w:t xml:space="preserve">Dr. Sanjeet Ruhal </w:t>
      </w:r>
    </w:p>
    <w:p w14:paraId="78D0C539" w14:textId="77777777" w:rsidR="00204B63" w:rsidRDefault="008A2CF6">
      <w:pPr>
        <w:spacing w:after="53"/>
      </w:pPr>
      <w:r>
        <w:rPr>
          <w:rFonts w:ascii="Times New Roman" w:eastAsia="Times New Roman" w:hAnsi="Times New Roman" w:cs="Times New Roman"/>
          <w:color w:val="032D60"/>
          <w:sz w:val="18"/>
        </w:rPr>
        <w:t xml:space="preserve"> </w:t>
      </w:r>
    </w:p>
    <w:p w14:paraId="7C2B1311" w14:textId="77777777" w:rsidR="00204B63" w:rsidRPr="008753A1" w:rsidRDefault="008A2CF6">
      <w:pPr>
        <w:tabs>
          <w:tab w:val="center" w:pos="4178"/>
          <w:tab w:val="center" w:pos="5143"/>
          <w:tab w:val="center" w:pos="6539"/>
          <w:tab w:val="center" w:pos="7998"/>
          <w:tab w:val="right" w:pos="9116"/>
        </w:tabs>
        <w:spacing w:after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54146E6" wp14:editId="34498FBE">
            <wp:simplePos x="0" y="0"/>
            <wp:positionH relativeFrom="column">
              <wp:posOffset>1524</wp:posOffset>
            </wp:positionH>
            <wp:positionV relativeFrom="paragraph">
              <wp:posOffset>62278</wp:posOffset>
            </wp:positionV>
            <wp:extent cx="2429256" cy="2429256"/>
            <wp:effectExtent l="0" t="0" r="0" b="0"/>
            <wp:wrapSquare wrapText="bothSides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9256" cy="2429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8753A1">
        <w:rPr>
          <w:rFonts w:ascii="Times New Roman" w:eastAsia="Times New Roman" w:hAnsi="Times New Roman" w:cs="Times New Roman"/>
          <w:b/>
          <w:bCs/>
          <w:color w:val="052D60"/>
          <w:sz w:val="23"/>
        </w:rPr>
        <w:t xml:space="preserve">The </w:t>
      </w:r>
      <w:r w:rsidRPr="008753A1">
        <w:rPr>
          <w:rFonts w:ascii="Times New Roman" w:eastAsia="Times New Roman" w:hAnsi="Times New Roman" w:cs="Times New Roman"/>
          <w:b/>
          <w:bCs/>
          <w:color w:val="052D60"/>
          <w:sz w:val="23"/>
        </w:rPr>
        <w:tab/>
        <w:t xml:space="preserve">Nippon </w:t>
      </w:r>
      <w:r w:rsidRPr="008753A1">
        <w:rPr>
          <w:rFonts w:ascii="Times New Roman" w:eastAsia="Times New Roman" w:hAnsi="Times New Roman" w:cs="Times New Roman"/>
          <w:b/>
          <w:bCs/>
          <w:color w:val="052D60"/>
          <w:sz w:val="23"/>
        </w:rPr>
        <w:tab/>
        <w:t xml:space="preserve">Foundation </w:t>
      </w:r>
      <w:r w:rsidRPr="008753A1">
        <w:rPr>
          <w:rFonts w:ascii="Times New Roman" w:eastAsia="Times New Roman" w:hAnsi="Times New Roman" w:cs="Times New Roman"/>
          <w:b/>
          <w:bCs/>
          <w:color w:val="052D60"/>
          <w:sz w:val="23"/>
        </w:rPr>
        <w:tab/>
        <w:t xml:space="preserve">Lecturer </w:t>
      </w:r>
      <w:r w:rsidRPr="008753A1">
        <w:rPr>
          <w:rFonts w:ascii="Times New Roman" w:eastAsia="Times New Roman" w:hAnsi="Times New Roman" w:cs="Times New Roman"/>
          <w:b/>
          <w:bCs/>
          <w:color w:val="052D60"/>
          <w:sz w:val="23"/>
        </w:rPr>
        <w:tab/>
        <w:t xml:space="preserve">on </w:t>
      </w:r>
    </w:p>
    <w:p w14:paraId="1B875AA8" w14:textId="77777777" w:rsidR="00204B63" w:rsidRPr="008753A1" w:rsidRDefault="008A2CF6">
      <w:pPr>
        <w:spacing w:after="231"/>
        <w:ind w:left="12" w:hanging="10"/>
        <w:rPr>
          <w:b/>
          <w:bCs/>
        </w:rPr>
      </w:pPr>
      <w:r w:rsidRPr="008753A1">
        <w:rPr>
          <w:rFonts w:ascii="Times New Roman" w:eastAsia="Times New Roman" w:hAnsi="Times New Roman" w:cs="Times New Roman"/>
          <w:b/>
          <w:bCs/>
          <w:color w:val="052D60"/>
          <w:sz w:val="23"/>
        </w:rPr>
        <w:t xml:space="preserve">International Maritime Security Law </w:t>
      </w:r>
    </w:p>
    <w:p w14:paraId="32AD8CAA" w14:textId="77777777" w:rsidR="00204B63" w:rsidRDefault="008A2CF6">
      <w:pPr>
        <w:spacing w:after="262" w:line="248" w:lineRule="auto"/>
        <w:ind w:left="12" w:hanging="10"/>
        <w:jc w:val="both"/>
      </w:pPr>
      <w:r w:rsidRPr="008753A1">
        <w:rPr>
          <w:rFonts w:ascii="Times New Roman" w:eastAsia="Times New Roman" w:hAnsi="Times New Roman" w:cs="Times New Roman"/>
          <w:b/>
          <w:bCs/>
          <w:color w:val="052D60"/>
          <w:sz w:val="21"/>
        </w:rPr>
        <w:t>Born:</w:t>
      </w:r>
      <w:r>
        <w:rPr>
          <w:rFonts w:ascii="Times New Roman" w:eastAsia="Times New Roman" w:hAnsi="Times New Roman" w:cs="Times New Roman"/>
          <w:color w:val="052D60"/>
          <w:sz w:val="21"/>
        </w:rPr>
        <w:t xml:space="preserve"> Panipat, India, 10 March 1982. </w:t>
      </w:r>
    </w:p>
    <w:p w14:paraId="45EC3853" w14:textId="139D62BA" w:rsidR="00204B63" w:rsidRDefault="008A2CF6" w:rsidP="008753A1">
      <w:pPr>
        <w:spacing w:after="0" w:line="248" w:lineRule="auto"/>
        <w:ind w:left="12" w:hanging="10"/>
        <w:jc w:val="both"/>
        <w:rPr>
          <w:rFonts w:ascii="Times New Roman" w:eastAsia="Times New Roman" w:hAnsi="Times New Roman" w:cs="Times New Roman"/>
          <w:color w:val="052D60"/>
          <w:sz w:val="21"/>
        </w:rPr>
      </w:pPr>
      <w:r w:rsidRPr="008753A1">
        <w:rPr>
          <w:rFonts w:ascii="Times New Roman" w:eastAsia="Times New Roman" w:hAnsi="Times New Roman" w:cs="Times New Roman"/>
          <w:b/>
          <w:bCs/>
          <w:color w:val="052D60"/>
          <w:sz w:val="21"/>
        </w:rPr>
        <w:t>Education:</w:t>
      </w:r>
      <w:r>
        <w:rPr>
          <w:rFonts w:ascii="Times New Roman" w:eastAsia="Times New Roman" w:hAnsi="Times New Roman" w:cs="Times New Roman"/>
          <w:color w:val="052D60"/>
          <w:sz w:val="21"/>
        </w:rPr>
        <w:t xml:space="preserve"> Bachelor of Arts (B.A.), Kurukshetra University, Kurukshetra (2002); Bachelor of Laws (LL.B.), Hemvati Nandan Bahuguna Garhwal </w:t>
      </w:r>
      <w:r>
        <w:rPr>
          <w:rFonts w:ascii="Times New Roman" w:eastAsia="Times New Roman" w:hAnsi="Times New Roman" w:cs="Times New Roman"/>
          <w:color w:val="052D60"/>
          <w:sz w:val="21"/>
        </w:rPr>
        <w:t>University (2006); Master of Laws (LL.M.), Indian Law Institute (ILI) (2010); Diploma in Ocean Law and Policy, Rhodes Academy o</w:t>
      </w:r>
      <w:r>
        <w:rPr>
          <w:rFonts w:ascii="Times New Roman" w:eastAsia="Times New Roman" w:hAnsi="Times New Roman" w:cs="Times New Roman"/>
          <w:color w:val="052D60"/>
          <w:sz w:val="21"/>
        </w:rPr>
        <w:t xml:space="preserve">f Oceans Law and Policy (2016); 26th National Security Law Institute, University of Virginia School of Law (2017); Summer Courses on Public International Law, The Hague Academy of </w:t>
      </w:r>
      <w:r>
        <w:rPr>
          <w:rFonts w:ascii="Times New Roman" w:eastAsia="Times New Roman" w:hAnsi="Times New Roman" w:cs="Times New Roman"/>
          <w:color w:val="052D60"/>
          <w:sz w:val="21"/>
        </w:rPr>
        <w:t xml:space="preserve">International Law (2017); Doctor of Philosophy (Ph.D.), University of </w:t>
      </w:r>
      <w:r>
        <w:rPr>
          <w:rFonts w:ascii="Times New Roman" w:eastAsia="Times New Roman" w:hAnsi="Times New Roman" w:cs="Times New Roman"/>
          <w:color w:val="052D60"/>
          <w:sz w:val="21"/>
        </w:rPr>
        <w:t xml:space="preserve">Delhi (2019). </w:t>
      </w:r>
    </w:p>
    <w:p w14:paraId="17E13896" w14:textId="77777777" w:rsidR="008753A1" w:rsidRDefault="008753A1" w:rsidP="008753A1">
      <w:pPr>
        <w:spacing w:after="0" w:line="248" w:lineRule="auto"/>
        <w:ind w:left="12" w:hanging="10"/>
        <w:jc w:val="both"/>
      </w:pPr>
    </w:p>
    <w:p w14:paraId="12399A0D" w14:textId="77777777" w:rsidR="00204B63" w:rsidRDefault="008A2CF6">
      <w:pPr>
        <w:spacing w:after="249"/>
      </w:pPr>
      <w:r w:rsidRPr="008753A1">
        <w:rPr>
          <w:rFonts w:ascii="Times New Roman" w:eastAsia="Times New Roman" w:hAnsi="Times New Roman" w:cs="Times New Roman"/>
          <w:b/>
          <w:bCs/>
          <w:color w:val="052D60"/>
          <w:sz w:val="21"/>
        </w:rPr>
        <w:t>Professional Qualifications:</w:t>
      </w:r>
      <w:r>
        <w:rPr>
          <w:rFonts w:ascii="Times New Roman" w:eastAsia="Times New Roman" w:hAnsi="Times New Roman" w:cs="Times New Roman"/>
          <w:color w:val="052D60"/>
          <w:sz w:val="21"/>
        </w:rPr>
        <w:t xml:space="preserve"> Advocate, India. </w:t>
      </w:r>
    </w:p>
    <w:p w14:paraId="5B076AE4" w14:textId="2256648E" w:rsidR="00204B63" w:rsidRDefault="008A2CF6" w:rsidP="008753A1">
      <w:pPr>
        <w:spacing w:after="0" w:line="248" w:lineRule="auto"/>
        <w:ind w:left="12" w:hanging="10"/>
        <w:jc w:val="both"/>
      </w:pPr>
      <w:r w:rsidRPr="008753A1">
        <w:rPr>
          <w:rFonts w:ascii="Times New Roman" w:eastAsia="Times New Roman" w:hAnsi="Times New Roman" w:cs="Times New Roman"/>
          <w:b/>
          <w:bCs/>
          <w:color w:val="052D60"/>
          <w:sz w:val="21"/>
        </w:rPr>
        <w:t>Professional Experience:</w:t>
      </w:r>
      <w:r>
        <w:rPr>
          <w:rFonts w:ascii="Times New Roman" w:eastAsia="Times New Roman" w:hAnsi="Times New Roman" w:cs="Times New Roman"/>
          <w:color w:val="052D60"/>
          <w:sz w:val="21"/>
        </w:rPr>
        <w:t xml:space="preserve"> The Nippon Foundation Lecturer on International Maritime Security Law, IMLI (2018-present); Officer-In-Charge, Research Degree Programme, IMLI (2018-present); Coordinato</w:t>
      </w:r>
      <w:r>
        <w:rPr>
          <w:rFonts w:ascii="Times New Roman" w:eastAsia="Times New Roman" w:hAnsi="Times New Roman" w:cs="Times New Roman"/>
          <w:color w:val="052D60"/>
          <w:sz w:val="21"/>
        </w:rPr>
        <w:t>r, Student Academic Projects (2019-present); External Examiner, University of Malta (2019</w:t>
      </w:r>
      <w:r w:rsidR="008753A1">
        <w:rPr>
          <w:rFonts w:ascii="Times New Roman" w:eastAsia="Times New Roman" w:hAnsi="Times New Roman" w:cs="Times New Roman"/>
          <w:color w:val="052D60"/>
          <w:sz w:val="21"/>
        </w:rPr>
        <w:t>-present</w:t>
      </w:r>
      <w:r>
        <w:rPr>
          <w:rFonts w:ascii="Times New Roman" w:eastAsia="Times New Roman" w:hAnsi="Times New Roman" w:cs="Times New Roman"/>
          <w:color w:val="052D60"/>
          <w:sz w:val="21"/>
        </w:rPr>
        <w:t xml:space="preserve">); Assistant Professor, Symbiosis Law School, Symbiosis International University, </w:t>
      </w:r>
      <w:r>
        <w:rPr>
          <w:rFonts w:ascii="Times New Roman" w:eastAsia="Times New Roman" w:hAnsi="Times New Roman" w:cs="Times New Roman"/>
          <w:color w:val="052D60"/>
          <w:sz w:val="21"/>
        </w:rPr>
        <w:t>Pune, India (2016–2018); Adjacent Faculty, Symbiosis School of International St</w:t>
      </w:r>
      <w:r>
        <w:rPr>
          <w:rFonts w:ascii="Times New Roman" w:eastAsia="Times New Roman" w:hAnsi="Times New Roman" w:cs="Times New Roman"/>
          <w:color w:val="052D60"/>
          <w:sz w:val="21"/>
        </w:rPr>
        <w:t>udies, Pune (2016–17); Assistant Professor, Amity Law School, Amity University, Noida (2015</w:t>
      </w:r>
      <w:r>
        <w:rPr>
          <w:rFonts w:ascii="Times New Roman" w:eastAsia="Times New Roman" w:hAnsi="Times New Roman" w:cs="Times New Roman"/>
          <w:color w:val="052D60"/>
          <w:sz w:val="21"/>
        </w:rPr>
        <w:t>–</w:t>
      </w:r>
      <w:r>
        <w:rPr>
          <w:rFonts w:ascii="Times New Roman" w:eastAsia="Times New Roman" w:hAnsi="Times New Roman" w:cs="Times New Roman"/>
          <w:color w:val="052D60"/>
          <w:sz w:val="21"/>
        </w:rPr>
        <w:t>2016); GNLU –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color w:val="052D60"/>
          <w:sz w:val="21"/>
        </w:rPr>
        <w:t>Ministry of Earth Sciences Fellow for Law of the Sea, Gujarat National Law University, (2013–</w:t>
      </w:r>
      <w:r>
        <w:rPr>
          <w:rFonts w:ascii="Times New Roman" w:eastAsia="Times New Roman" w:hAnsi="Times New Roman" w:cs="Times New Roman"/>
          <w:color w:val="052D60"/>
          <w:sz w:val="21"/>
        </w:rPr>
        <w:t>2015); Research Intern, International Maritime Organis</w:t>
      </w:r>
      <w:r>
        <w:rPr>
          <w:rFonts w:ascii="Times New Roman" w:eastAsia="Times New Roman" w:hAnsi="Times New Roman" w:cs="Times New Roman"/>
          <w:color w:val="052D60"/>
          <w:sz w:val="21"/>
        </w:rPr>
        <w:t xml:space="preserve">ation, London (2014); Legal Intern, International Tribunal for Law of the Sea, Hamburg, Germany (2013); Visiting Faculty, Indian Law Institute, New Delhi (2011–12).  </w:t>
      </w:r>
    </w:p>
    <w:p w14:paraId="39F2BDA4" w14:textId="77777777" w:rsidR="008753A1" w:rsidRDefault="008753A1">
      <w:pPr>
        <w:spacing w:after="262" w:line="248" w:lineRule="auto"/>
        <w:ind w:left="12" w:hanging="10"/>
        <w:jc w:val="both"/>
        <w:rPr>
          <w:rFonts w:ascii="Times New Roman" w:eastAsia="Times New Roman" w:hAnsi="Times New Roman" w:cs="Times New Roman"/>
          <w:b/>
          <w:bCs/>
          <w:color w:val="052D60"/>
          <w:sz w:val="21"/>
        </w:rPr>
      </w:pPr>
    </w:p>
    <w:p w14:paraId="469CA011" w14:textId="24F08388" w:rsidR="00204B63" w:rsidRPr="008753A1" w:rsidRDefault="008A2CF6">
      <w:pPr>
        <w:spacing w:after="262" w:line="248" w:lineRule="auto"/>
        <w:ind w:left="12" w:hanging="10"/>
        <w:jc w:val="both"/>
        <w:rPr>
          <w:rFonts w:ascii="Times New Roman" w:eastAsia="Times New Roman" w:hAnsi="Times New Roman" w:cs="Times New Roman"/>
          <w:color w:val="052D60"/>
          <w:sz w:val="21"/>
        </w:rPr>
      </w:pPr>
      <w:r w:rsidRPr="008753A1">
        <w:rPr>
          <w:rFonts w:ascii="Times New Roman" w:eastAsia="Times New Roman" w:hAnsi="Times New Roman" w:cs="Times New Roman"/>
          <w:b/>
          <w:bCs/>
          <w:color w:val="052D60"/>
          <w:sz w:val="21"/>
        </w:rPr>
        <w:t>Member:</w:t>
      </w:r>
      <w:r>
        <w:rPr>
          <w:rFonts w:ascii="Times New Roman" w:eastAsia="Times New Roman" w:hAnsi="Times New Roman" w:cs="Times New Roman"/>
          <w:color w:val="052D60"/>
          <w:sz w:val="21"/>
        </w:rPr>
        <w:t xml:space="preserve"> The Manohar Parrikar Institute for Defence Studies and Analyses, New Delhi</w:t>
      </w:r>
      <w:r w:rsidR="008753A1">
        <w:rPr>
          <w:rFonts w:ascii="Times New Roman" w:eastAsia="Times New Roman" w:hAnsi="Times New Roman" w:cs="Times New Roman"/>
          <w:color w:val="052D60"/>
          <w:sz w:val="21"/>
        </w:rPr>
        <w:t xml:space="preserve">; </w:t>
      </w:r>
      <w:r w:rsidR="008753A1" w:rsidRPr="008753A1">
        <w:rPr>
          <w:rFonts w:ascii="Times New Roman" w:eastAsia="Times New Roman" w:hAnsi="Times New Roman" w:cs="Times New Roman"/>
          <w:color w:val="052D60"/>
          <w:sz w:val="21"/>
        </w:rPr>
        <w:t>International Society for Military Law and the Law of War</w:t>
      </w:r>
      <w:r w:rsidR="008753A1">
        <w:rPr>
          <w:rFonts w:ascii="Times New Roman" w:eastAsia="Times New Roman" w:hAnsi="Times New Roman" w:cs="Times New Roman"/>
          <w:color w:val="052D60"/>
          <w:sz w:val="21"/>
        </w:rPr>
        <w:t xml:space="preserve">, </w:t>
      </w:r>
      <w:r w:rsidR="008753A1" w:rsidRPr="008753A1">
        <w:rPr>
          <w:rFonts w:ascii="Times New Roman" w:eastAsia="Times New Roman" w:hAnsi="Times New Roman" w:cs="Times New Roman"/>
          <w:color w:val="052D60"/>
          <w:sz w:val="21"/>
        </w:rPr>
        <w:t>Brussels</w:t>
      </w:r>
      <w:r w:rsidR="008753A1">
        <w:rPr>
          <w:rFonts w:ascii="Times New Roman" w:eastAsia="Times New Roman" w:hAnsi="Times New Roman" w:cs="Times New Roman"/>
          <w:color w:val="052D60"/>
          <w:sz w:val="21"/>
        </w:rPr>
        <w:t>.</w:t>
      </w:r>
    </w:p>
    <w:p w14:paraId="01B593F5" w14:textId="77777777" w:rsidR="00204B63" w:rsidRDefault="008A2CF6">
      <w:pPr>
        <w:spacing w:after="270" w:line="237" w:lineRule="auto"/>
        <w:ind w:right="3"/>
        <w:jc w:val="both"/>
      </w:pPr>
      <w:r w:rsidRPr="008753A1">
        <w:rPr>
          <w:rFonts w:ascii="Times New Roman" w:eastAsia="Times New Roman" w:hAnsi="Times New Roman" w:cs="Times New Roman"/>
          <w:b/>
          <w:bCs/>
          <w:color w:val="002060"/>
          <w:sz w:val="21"/>
        </w:rPr>
        <w:t>Lect</w:t>
      </w:r>
      <w:r w:rsidRPr="008753A1">
        <w:rPr>
          <w:rFonts w:ascii="Times New Roman" w:eastAsia="Times New Roman" w:hAnsi="Times New Roman" w:cs="Times New Roman"/>
          <w:b/>
          <w:bCs/>
          <w:color w:val="002060"/>
          <w:sz w:val="21"/>
        </w:rPr>
        <w:t>ures and Conferences:</w:t>
      </w:r>
      <w:r>
        <w:rPr>
          <w:rFonts w:ascii="Times New Roman" w:eastAsia="Times New Roman" w:hAnsi="Times New Roman" w:cs="Times New Roman"/>
          <w:color w:val="002060"/>
          <w:sz w:val="21"/>
        </w:rPr>
        <w:t xml:space="preserve"> Criminal Justice Responses to Maritime Terrorism and other Maritime Crimes, Second Expert Meeting within the Initiative on Criminal Justice Responses to the Linkages between Terrorism, Transnational Organized Crimes and International </w:t>
      </w:r>
      <w:r>
        <w:rPr>
          <w:rFonts w:ascii="Times New Roman" w:eastAsia="Times New Roman" w:hAnsi="Times New Roman" w:cs="Times New Roman"/>
          <w:color w:val="002060"/>
          <w:sz w:val="21"/>
        </w:rPr>
        <w:t>Crimes which was jointly organised by International Centre for Counter-Terrorism, The International Institute for Justice and the Rule of Law, and Global Counterterrorism Forum (GCTF) in Malta (2020); Weak Acceptance of the Existing Legal Framework as a Me</w:t>
      </w:r>
      <w:r>
        <w:rPr>
          <w:rFonts w:ascii="Times New Roman" w:eastAsia="Times New Roman" w:hAnsi="Times New Roman" w:cs="Times New Roman"/>
          <w:color w:val="002060"/>
          <w:sz w:val="21"/>
        </w:rPr>
        <w:t>an of Non-Effective Suppression of the Threat of Transportation of Terrorists: A Proposal for the Enhanced Cooperation Through the United Nations Security Council Resolution in the GCTF Maritime Security and Terrorist Travel Initiative - Virtual Global Wor</w:t>
      </w:r>
      <w:r>
        <w:rPr>
          <w:rFonts w:ascii="Times New Roman" w:eastAsia="Times New Roman" w:hAnsi="Times New Roman" w:cs="Times New Roman"/>
          <w:color w:val="002060"/>
          <w:sz w:val="21"/>
        </w:rPr>
        <w:t>kshops on the Global Implications of Terrorist Travel in the Maritime Domain, (2020);  International Maritime Law and Opportunities in the International Webinar series on Law and Opportunities Through Young Brains, SC Law College, Pune (2020); Marine Envir</w:t>
      </w:r>
      <w:r>
        <w:rPr>
          <w:rFonts w:ascii="Times New Roman" w:eastAsia="Times New Roman" w:hAnsi="Times New Roman" w:cs="Times New Roman"/>
          <w:color w:val="002060"/>
          <w:sz w:val="21"/>
        </w:rPr>
        <w:t>onment and Issues of Marine Scientific Research, National Consultations Webinar on the 1982 UNCLOS: Issues of Safety, Security and Sustainable use of Ocean Resources in the Indian Ocean Region, Indian Council of World Affairs, Delhi (2020); Arrest and Dete</w:t>
      </w:r>
      <w:r>
        <w:rPr>
          <w:rFonts w:ascii="Times New Roman" w:eastAsia="Times New Roman" w:hAnsi="Times New Roman" w:cs="Times New Roman"/>
          <w:color w:val="002060"/>
          <w:sz w:val="21"/>
        </w:rPr>
        <w:t xml:space="preserve">ntion of Fishers in South Asia in the Second Annual International Workshop on Human Rights and Law of the Sea jointly organised by the IMO-International Maritime Law Institute, Malta and Stockton Center for International Law (2019); Role of Law of the Sea </w:t>
      </w:r>
      <w:r>
        <w:rPr>
          <w:rFonts w:ascii="Times New Roman" w:eastAsia="Times New Roman" w:hAnsi="Times New Roman" w:cs="Times New Roman"/>
          <w:color w:val="002060"/>
          <w:sz w:val="21"/>
        </w:rPr>
        <w:t>in Promoting Security and Stability in East Asia in the International Workshop on the Role of Maritime Law in the East Asian Maritime Relations jointly organised by IMO-International Maritime Law Institute, Malta and Embassy of Japan, Rome (2019); Maritime</w:t>
      </w:r>
      <w:r>
        <w:rPr>
          <w:rFonts w:ascii="Times New Roman" w:eastAsia="Times New Roman" w:hAnsi="Times New Roman" w:cs="Times New Roman"/>
          <w:color w:val="002060"/>
          <w:sz w:val="21"/>
        </w:rPr>
        <w:t xml:space="preserve"> Safety and Collision, Submarine Cables in the Winter Course of International Maritime Law at Indian Society of International Law (ISIL), New Delhi (2017); Security as a Concept in a Globalising World in the workshop on National Security Law: Leveraging Ru</w:t>
      </w:r>
      <w:r>
        <w:rPr>
          <w:rFonts w:ascii="Times New Roman" w:eastAsia="Times New Roman" w:hAnsi="Times New Roman" w:cs="Times New Roman"/>
          <w:color w:val="002060"/>
          <w:sz w:val="21"/>
        </w:rPr>
        <w:t>le of Law for a More Secure India at Symbiosis Law School, Pune (2016); Maritime Security Law, Athena Academy of Geopolitics, Pune (2017); Maritime Terrorism vis a vis Centre-State Relations under Indian Constitution in the international conference at Amit</w:t>
      </w:r>
      <w:r>
        <w:rPr>
          <w:rFonts w:ascii="Times New Roman" w:eastAsia="Times New Roman" w:hAnsi="Times New Roman" w:cs="Times New Roman"/>
          <w:color w:val="002060"/>
          <w:sz w:val="21"/>
        </w:rPr>
        <w:t xml:space="preserve">y University, Noida (2017); South China Sea: A Critical Appraisal in the Annual Research Conference of Symbiosis Law School, Pune (2017); India’s Approach to Freedom of Navigation in the workshop on Freedom of Navigation and the Law of the Sea: The Indian </w:t>
      </w:r>
      <w:r>
        <w:rPr>
          <w:rFonts w:ascii="Times New Roman" w:eastAsia="Times New Roman" w:hAnsi="Times New Roman" w:cs="Times New Roman"/>
          <w:color w:val="002060"/>
          <w:sz w:val="21"/>
        </w:rPr>
        <w:t xml:space="preserve">Ocean and the Pacific Ocean at the U.S. Naval War College, USA (2017); Maritime Piracy and Terrorism, GNLU-NMF International Maritime Academy (2015); Marine Cyber Security: An Analytical Study, Guru Gobind Singh Indraprastha University, Delhi (2014); Role </w:t>
      </w:r>
      <w:r>
        <w:rPr>
          <w:rFonts w:ascii="Times New Roman" w:eastAsia="Times New Roman" w:hAnsi="Times New Roman" w:cs="Times New Roman"/>
          <w:color w:val="002060"/>
          <w:sz w:val="21"/>
        </w:rPr>
        <w:t xml:space="preserve">of Election Commission </w:t>
      </w:r>
      <w:r>
        <w:rPr>
          <w:rFonts w:ascii="Times New Roman" w:eastAsia="Times New Roman" w:hAnsi="Times New Roman" w:cs="Times New Roman"/>
          <w:color w:val="052D60"/>
          <w:sz w:val="21"/>
        </w:rPr>
        <w:t xml:space="preserve">of India in conducting free and fair elections- Challenges and Solutions, National Conference on Participatory Democracy and Good Governance organised jointly by the GNLU, Knowledge Consortium of Gujarat and the Education Department </w:t>
      </w:r>
      <w:r>
        <w:rPr>
          <w:rFonts w:ascii="Times New Roman" w:eastAsia="Times New Roman" w:hAnsi="Times New Roman" w:cs="Times New Roman"/>
          <w:color w:val="052D60"/>
          <w:sz w:val="21"/>
        </w:rPr>
        <w:t xml:space="preserve">of Gujarat (2014); Prescriptive and Enforcement Jurisdiction of a Coastal State with Special Reference to Enrica Lexie's Incident, GNLU Maritime Security Law Course (2014); Jurisdiction of a Coastal State and Flag State under the Law of the Sea, Course on </w:t>
      </w:r>
      <w:r>
        <w:rPr>
          <w:rFonts w:ascii="Times New Roman" w:eastAsia="Times New Roman" w:hAnsi="Times New Roman" w:cs="Times New Roman"/>
          <w:color w:val="052D60"/>
          <w:sz w:val="21"/>
        </w:rPr>
        <w:t>Maritime Security Laws, GNLU (2013); Protection and Preservation on Marine Environment: An Analytical Study, Faculty of Law, University of Delhi (2012); The Role of Courts in Arbitral Proceeding, National Law Institute University, Bhopal (2012); Institutio</w:t>
      </w:r>
      <w:r>
        <w:rPr>
          <w:rFonts w:ascii="Times New Roman" w:eastAsia="Times New Roman" w:hAnsi="Times New Roman" w:cs="Times New Roman"/>
          <w:color w:val="052D60"/>
          <w:sz w:val="21"/>
        </w:rPr>
        <w:t xml:space="preserve">nal Arbitration: Need of the Hour, Vigyan Bhawan, New Delhi(2012); Right to Fair Trial, Faculty of Social Science, University of Delhi (2012). </w:t>
      </w:r>
    </w:p>
    <w:p w14:paraId="2DF9C112" w14:textId="0028353E" w:rsidR="00204B63" w:rsidRDefault="008A2CF6" w:rsidP="008753A1">
      <w:pPr>
        <w:spacing w:after="262" w:line="248" w:lineRule="auto"/>
        <w:ind w:left="12" w:hanging="10"/>
        <w:jc w:val="both"/>
      </w:pPr>
      <w:r w:rsidRPr="008753A1">
        <w:rPr>
          <w:rFonts w:ascii="Times New Roman" w:eastAsia="Times New Roman" w:hAnsi="Times New Roman" w:cs="Times New Roman"/>
          <w:b/>
          <w:bCs/>
          <w:color w:val="052D60"/>
          <w:sz w:val="21"/>
        </w:rPr>
        <w:t>Publications:</w:t>
      </w:r>
      <w:r>
        <w:rPr>
          <w:rFonts w:ascii="Times New Roman" w:eastAsia="Times New Roman" w:hAnsi="Times New Roman" w:cs="Times New Roman"/>
          <w:color w:val="052D60"/>
          <w:sz w:val="21"/>
        </w:rPr>
        <w:t xml:space="preserve"> Numerous articles on international law, in particular, maritime security and law of the sea.</w:t>
      </w:r>
      <w:r w:rsidR="008753A1">
        <w:rPr>
          <w:rFonts w:ascii="Times New Roman" w:eastAsia="Times New Roman" w:hAnsi="Times New Roman" w:cs="Times New Roman"/>
          <w:color w:val="052D60"/>
          <w:sz w:val="21"/>
        </w:rPr>
        <w:t xml:space="preserve"> Some of them are as follows:</w:t>
      </w:r>
      <w:r>
        <w:rPr>
          <w:rFonts w:ascii="Times New Roman" w:eastAsia="Times New Roman" w:hAnsi="Times New Roman" w:cs="Times New Roman"/>
          <w:color w:val="052D60"/>
          <w:sz w:val="21"/>
        </w:rPr>
        <w:t xml:space="preserve"> </w:t>
      </w:r>
      <w:r w:rsidR="008753A1">
        <w:rPr>
          <w:rFonts w:ascii="Times New Roman" w:eastAsia="Times New Roman" w:hAnsi="Times New Roman" w:cs="Times New Roman"/>
          <w:color w:val="052D60"/>
          <w:sz w:val="21"/>
        </w:rPr>
        <w:t>“</w:t>
      </w:r>
      <w:r w:rsidR="008753A1" w:rsidRPr="008753A1">
        <w:rPr>
          <w:rFonts w:ascii="Times New Roman" w:eastAsia="Times New Roman" w:hAnsi="Times New Roman" w:cs="Times New Roman"/>
          <w:color w:val="052D60"/>
          <w:sz w:val="21"/>
        </w:rPr>
        <w:t>Indian Maritime Legal Education: A Critical Analysis</w:t>
      </w:r>
      <w:r w:rsidR="008753A1">
        <w:rPr>
          <w:rFonts w:ascii="Times New Roman" w:eastAsia="Times New Roman" w:hAnsi="Times New Roman" w:cs="Times New Roman"/>
          <w:color w:val="052D60"/>
          <w:sz w:val="21"/>
        </w:rPr>
        <w:t xml:space="preserve">”, </w:t>
      </w:r>
      <w:r w:rsidR="008753A1" w:rsidRPr="008753A1">
        <w:rPr>
          <w:rFonts w:ascii="Times New Roman" w:eastAsia="Times New Roman" w:hAnsi="Times New Roman" w:cs="Times New Roman"/>
          <w:i/>
          <w:iCs/>
          <w:color w:val="052D60"/>
          <w:sz w:val="21"/>
        </w:rPr>
        <w:t>Asian Journal of Legal Education</w:t>
      </w:r>
      <w:r w:rsidR="008753A1">
        <w:rPr>
          <w:rFonts w:ascii="Times New Roman" w:eastAsia="Times New Roman" w:hAnsi="Times New Roman" w:cs="Times New Roman"/>
          <w:color w:val="052D60"/>
          <w:sz w:val="21"/>
        </w:rPr>
        <w:t>,</w:t>
      </w:r>
      <w:r w:rsidR="008753A1" w:rsidRPr="008753A1">
        <w:rPr>
          <w:rFonts w:ascii="Times New Roman" w:eastAsia="Times New Roman" w:hAnsi="Times New Roman" w:cs="Times New Roman"/>
          <w:color w:val="052D60"/>
          <w:sz w:val="21"/>
        </w:rPr>
        <w:t xml:space="preserve"> </w:t>
      </w:r>
      <w:r w:rsidR="008753A1" w:rsidRPr="008753A1">
        <w:rPr>
          <w:rFonts w:ascii="Times New Roman" w:eastAsia="Times New Roman" w:hAnsi="Times New Roman" w:cs="Times New Roman"/>
          <w:color w:val="052D60"/>
          <w:sz w:val="21"/>
        </w:rPr>
        <w:t>Vol</w:t>
      </w:r>
      <w:r w:rsidR="008753A1">
        <w:rPr>
          <w:rFonts w:ascii="Times New Roman" w:eastAsia="Times New Roman" w:hAnsi="Times New Roman" w:cs="Times New Roman"/>
          <w:color w:val="052D60"/>
          <w:sz w:val="21"/>
        </w:rPr>
        <w:t>.</w:t>
      </w:r>
      <w:r w:rsidR="008753A1" w:rsidRPr="008753A1">
        <w:rPr>
          <w:rFonts w:ascii="Times New Roman" w:eastAsia="Times New Roman" w:hAnsi="Times New Roman" w:cs="Times New Roman"/>
          <w:color w:val="052D60"/>
          <w:sz w:val="21"/>
        </w:rPr>
        <w:t xml:space="preserve"> 9</w:t>
      </w:r>
      <w:r w:rsidR="008753A1">
        <w:rPr>
          <w:rFonts w:ascii="Times New Roman" w:eastAsia="Times New Roman" w:hAnsi="Times New Roman" w:cs="Times New Roman"/>
          <w:color w:val="052D60"/>
          <w:sz w:val="21"/>
        </w:rPr>
        <w:t xml:space="preserve"> (</w:t>
      </w:r>
      <w:r w:rsidR="008753A1" w:rsidRPr="008753A1">
        <w:rPr>
          <w:rFonts w:ascii="Times New Roman" w:eastAsia="Times New Roman" w:hAnsi="Times New Roman" w:cs="Times New Roman"/>
          <w:color w:val="052D60"/>
          <w:sz w:val="21"/>
        </w:rPr>
        <w:t>2</w:t>
      </w:r>
      <w:r w:rsidR="008753A1">
        <w:rPr>
          <w:rFonts w:ascii="Times New Roman" w:eastAsia="Times New Roman" w:hAnsi="Times New Roman" w:cs="Times New Roman"/>
          <w:color w:val="052D60"/>
          <w:sz w:val="21"/>
        </w:rPr>
        <w:t>)</w:t>
      </w:r>
      <w:r w:rsidR="008753A1">
        <w:rPr>
          <w:rFonts w:ascii="Times New Roman" w:eastAsia="Times New Roman" w:hAnsi="Times New Roman" w:cs="Times New Roman"/>
          <w:color w:val="052D60"/>
          <w:sz w:val="21"/>
        </w:rPr>
        <w:t>,</w:t>
      </w:r>
      <w:r w:rsidR="008753A1">
        <w:rPr>
          <w:rFonts w:ascii="Times New Roman" w:eastAsia="Times New Roman" w:hAnsi="Times New Roman" w:cs="Times New Roman"/>
          <w:color w:val="052D60"/>
          <w:sz w:val="21"/>
        </w:rPr>
        <w:t xml:space="preserve"> </w:t>
      </w:r>
      <w:r w:rsidR="008753A1" w:rsidRPr="008753A1">
        <w:rPr>
          <w:rFonts w:ascii="Times New Roman" w:eastAsia="Times New Roman" w:hAnsi="Times New Roman" w:cs="Times New Roman"/>
          <w:color w:val="052D60"/>
          <w:sz w:val="21"/>
        </w:rPr>
        <w:t>p</w:t>
      </w:r>
      <w:r w:rsidR="008753A1">
        <w:rPr>
          <w:rFonts w:ascii="Times New Roman" w:eastAsia="Times New Roman" w:hAnsi="Times New Roman" w:cs="Times New Roman"/>
          <w:color w:val="052D60"/>
          <w:sz w:val="21"/>
        </w:rPr>
        <w:t>p.</w:t>
      </w:r>
      <w:r w:rsidR="008753A1" w:rsidRPr="008753A1">
        <w:rPr>
          <w:rFonts w:ascii="Times New Roman" w:eastAsia="Times New Roman" w:hAnsi="Times New Roman" w:cs="Times New Roman"/>
          <w:color w:val="052D60"/>
          <w:sz w:val="21"/>
        </w:rPr>
        <w:t xml:space="preserve"> 156-184</w:t>
      </w:r>
      <w:r w:rsidR="008753A1">
        <w:rPr>
          <w:rFonts w:ascii="Times New Roman" w:eastAsia="Times New Roman" w:hAnsi="Times New Roman" w:cs="Times New Roman"/>
          <w:color w:val="052D60"/>
          <w:sz w:val="21"/>
        </w:rPr>
        <w:t xml:space="preserve">; </w:t>
      </w:r>
      <w:r>
        <w:rPr>
          <w:rFonts w:ascii="Times New Roman" w:eastAsia="Times New Roman" w:hAnsi="Times New Roman" w:cs="Times New Roman"/>
          <w:color w:val="052D60"/>
          <w:sz w:val="21"/>
        </w:rPr>
        <w:t>The P</w:t>
      </w:r>
      <w:r>
        <w:rPr>
          <w:rFonts w:ascii="Times New Roman" w:eastAsia="Times New Roman" w:hAnsi="Times New Roman" w:cs="Times New Roman"/>
          <w:color w:val="052D60"/>
          <w:sz w:val="21"/>
        </w:rPr>
        <w:t>iracy Bill 2012- A Solution or Mere Paper Tiger?, Maritime Gateway (2014); Maritime Jurisdiction of Indian Courts with Special Reference to Enrica Lexie's Judgment, A38JIL (2014); Arbitrating Construction Contracts and Engineering Disputes, chapter publish</w:t>
      </w:r>
      <w:r>
        <w:rPr>
          <w:rFonts w:ascii="Times New Roman" w:eastAsia="Times New Roman" w:hAnsi="Times New Roman" w:cs="Times New Roman"/>
          <w:color w:val="052D60"/>
          <w:sz w:val="21"/>
        </w:rPr>
        <w:t>ed in Role of Arbitration in Engineering Contracts, (Indian Institute of Technical Arbitrators, 2014); High Seas High-Ways: Safety and Security, Journal of Law and Conflict Resolution (2013);  Maritime Piracy: A New Struggle with Old Enemy, Punjabi Univers</w:t>
      </w:r>
      <w:r>
        <w:rPr>
          <w:rFonts w:ascii="Times New Roman" w:eastAsia="Times New Roman" w:hAnsi="Times New Roman" w:cs="Times New Roman"/>
          <w:color w:val="052D60"/>
          <w:sz w:val="21"/>
        </w:rPr>
        <w:t>ity Law Journal at (2011); Indian Coast: Far from Secure, Maritime Gateway (2013); Institutional Arbitration: Need of the Hour, chapter published in Dispute Resolution in Engineering Contracts, (Indian Institute of Technical Arbitrators, 2012); A Try to Tr</w:t>
      </w:r>
      <w:r>
        <w:rPr>
          <w:rFonts w:ascii="Times New Roman" w:eastAsia="Times New Roman" w:hAnsi="Times New Roman" w:cs="Times New Roman"/>
          <w:color w:val="052D60"/>
          <w:sz w:val="21"/>
        </w:rPr>
        <w:t xml:space="preserve">ial Fairly- Right to Fair Trial, chapter published in Lifelong Learning and Human Rights (2012).  </w:t>
      </w:r>
    </w:p>
    <w:p w14:paraId="6170A9AE" w14:textId="3ABDF86F" w:rsidR="00204B63" w:rsidRDefault="008A2CF6">
      <w:pPr>
        <w:spacing w:after="262" w:line="248" w:lineRule="auto"/>
        <w:ind w:left="12" w:hanging="10"/>
        <w:jc w:val="both"/>
      </w:pPr>
      <w:r w:rsidRPr="008753A1">
        <w:rPr>
          <w:rFonts w:ascii="Times New Roman" w:eastAsia="Times New Roman" w:hAnsi="Times New Roman" w:cs="Times New Roman"/>
          <w:b/>
          <w:bCs/>
          <w:color w:val="052D60"/>
          <w:sz w:val="21"/>
        </w:rPr>
        <w:t>Distinctions</w:t>
      </w:r>
      <w:r w:rsidR="008753A1" w:rsidRPr="008753A1">
        <w:rPr>
          <w:rFonts w:ascii="Times New Roman" w:eastAsia="Times New Roman" w:hAnsi="Times New Roman" w:cs="Times New Roman"/>
          <w:b/>
          <w:bCs/>
          <w:color w:val="052D60"/>
          <w:sz w:val="21"/>
        </w:rPr>
        <w:t>/Scholarships</w:t>
      </w:r>
      <w:r w:rsidRPr="008753A1">
        <w:rPr>
          <w:rFonts w:ascii="Times New Roman" w:eastAsia="Times New Roman" w:hAnsi="Times New Roman" w:cs="Times New Roman"/>
          <w:b/>
          <w:bCs/>
          <w:color w:val="052D60"/>
          <w:sz w:val="21"/>
        </w:rPr>
        <w:t>:</w:t>
      </w:r>
      <w:r>
        <w:rPr>
          <w:rFonts w:ascii="Times New Roman" w:eastAsia="Times New Roman" w:hAnsi="Times New Roman" w:cs="Times New Roman"/>
          <w:color w:val="052D60"/>
          <w:sz w:val="21"/>
        </w:rPr>
        <w:t xml:space="preserve"> UGC Doctoral Scholarship; Ministry of Shipping MTT Fund, Government of India; KMI Scholarship; The Hague Academy President’s Scholarship</w:t>
      </w:r>
      <w:r w:rsidR="008753A1">
        <w:rPr>
          <w:rFonts w:ascii="Times New Roman" w:eastAsia="Times New Roman" w:hAnsi="Times New Roman" w:cs="Times New Roman"/>
          <w:color w:val="052D60"/>
          <w:sz w:val="21"/>
        </w:rPr>
        <w:t>.</w:t>
      </w:r>
      <w:r>
        <w:rPr>
          <w:rFonts w:ascii="Times New Roman" w:eastAsia="Times New Roman" w:hAnsi="Times New Roman" w:cs="Times New Roman"/>
          <w:color w:val="052D60"/>
          <w:sz w:val="21"/>
        </w:rPr>
        <w:t xml:space="preserve"> </w:t>
      </w:r>
    </w:p>
    <w:p w14:paraId="3A2A5665" w14:textId="77777777" w:rsidR="00204B63" w:rsidRDefault="008A2CF6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204B63">
      <w:pgSz w:w="11906" w:h="16838"/>
      <w:pgMar w:top="2160" w:right="1389" w:bottom="2232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63"/>
    <w:rsid w:val="00204B63"/>
    <w:rsid w:val="008753A1"/>
    <w:rsid w:val="008A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51B7"/>
  <w15:docId w15:val="{25CAF235-F6FC-4249-91A1-8E8A0869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2060"/>
      <w:sz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2060"/>
      <w:sz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1012</Words>
  <Characters>5770</Characters>
  <Application>Microsoft Office Word</Application>
  <DocSecurity>0</DocSecurity>
  <Lines>48</Lines>
  <Paragraphs>13</Paragraphs>
  <ScaleCrop>false</ScaleCrop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- 2020 - Sanjeet Ruhal CV.docx</dc:title>
  <dc:subject/>
  <dc:creator>claudette.camilleri</dc:creator>
  <cp:keywords/>
  <cp:lastModifiedBy/>
  <cp:revision>1</cp:revision>
  <dcterms:created xsi:type="dcterms:W3CDTF">2022-07-28T08:51:00Z</dcterms:created>
  <dcterms:modified xsi:type="dcterms:W3CDTF">2022-07-28T08:51:00Z</dcterms:modified>
</cp:coreProperties>
</file>