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8F" w:rsidRPr="00535C8F" w:rsidRDefault="00535C8F" w:rsidP="00535C8F">
      <w:pPr>
        <w:jc w:val="center"/>
        <w:rPr>
          <w:lang w:val="en-GB"/>
        </w:rPr>
      </w:pPr>
      <w:r w:rsidRPr="00535C8F">
        <w:rPr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  <w:r w:rsidRPr="00535C8F">
        <w:rPr>
          <w:lang w:val="en-GB"/>
        </w:rPr>
        <w:t> </w:t>
      </w:r>
    </w:p>
    <w:p w:rsidR="00535C8F" w:rsidRPr="00535C8F" w:rsidRDefault="00535C8F" w:rsidP="00535C8F">
      <w:pPr>
        <w:jc w:val="center"/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</w:pPr>
      <w:r w:rsidRPr="00535C8F">
        <w:rPr>
          <w:color w:val="000080"/>
          <w:sz w:val="96"/>
          <w:szCs w:val="96"/>
          <w:bdr w:val="single" w:sz="8" w:space="0" w:color="000080" w:frame="1"/>
          <w:lang w:val="en-GB"/>
        </w:rPr>
        <w:t xml:space="preserve">IMLI </w:t>
      </w:r>
      <w:r w:rsidRPr="00535C8F"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r w:rsidRPr="00535C8F"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535C8F" w:rsidRPr="00535C8F" w:rsidRDefault="00535C8F" w:rsidP="00535C8F">
      <w:pPr>
        <w:jc w:val="center"/>
        <w:rPr>
          <w:color w:val="FFFFFF"/>
          <w:shd w:val="clear" w:color="auto" w:fill="000080"/>
          <w:lang w:val="en-GB"/>
        </w:rPr>
      </w:pPr>
      <w:proofErr w:type="gramStart"/>
      <w:r w:rsidRPr="00535C8F">
        <w:rPr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 w:rsidRPr="00535C8F">
        <w:rPr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 w:rsidRPr="00535C8F">
        <w:rPr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 w:rsidRPr="00535C8F">
        <w:rPr>
          <w:color w:val="FFFFFF"/>
          <w:sz w:val="16"/>
          <w:szCs w:val="16"/>
          <w:shd w:val="clear" w:color="auto" w:fill="000080"/>
          <w:lang w:val="en-GB"/>
        </w:rPr>
        <w:t xml:space="preserve"> Issue No. 5</w:t>
      </w:r>
      <w:r w:rsidR="00566F33">
        <w:rPr>
          <w:color w:val="FFFFFF"/>
          <w:sz w:val="16"/>
          <w:szCs w:val="16"/>
          <w:shd w:val="clear" w:color="auto" w:fill="000080"/>
          <w:lang w:val="en-GB"/>
        </w:rPr>
        <w:t xml:space="preserve">6)   5 </w:t>
      </w:r>
      <w:r w:rsidRPr="00535C8F">
        <w:rPr>
          <w:color w:val="FFFFFF"/>
          <w:sz w:val="16"/>
          <w:szCs w:val="16"/>
          <w:shd w:val="clear" w:color="auto" w:fill="000080"/>
          <w:lang w:val="en-GB"/>
        </w:rPr>
        <w:t xml:space="preserve"> June 2009 </w:t>
      </w:r>
    </w:p>
    <w:p w:rsidR="00535C8F" w:rsidRPr="00535C8F" w:rsidRDefault="00535C8F" w:rsidP="00535C8F">
      <w:pPr>
        <w:pStyle w:val="Heading1"/>
        <w:keepNext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35C8F" w:rsidRPr="00535C8F" w:rsidRDefault="00535C8F" w:rsidP="00535C8F">
      <w:pPr>
        <w:pStyle w:val="Heading1"/>
        <w:keepNext/>
        <w:numPr>
          <w:ilvl w:val="0"/>
          <w:numId w:val="1"/>
        </w:numPr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535C8F" w:rsidRPr="00535C8F" w:rsidRDefault="0072619D" w:rsidP="00535C8F">
      <w:pPr>
        <w:numPr>
          <w:ilvl w:val="1"/>
          <w:numId w:val="1"/>
        </w:num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CHAIRMAN OF THE NIPPON </w:t>
      </w:r>
      <w:r w:rsidR="00DB2CFF">
        <w:rPr>
          <w:b/>
          <w:bCs/>
        </w:rPr>
        <w:t>FOUNDATION RECEIVES IMLI’S AWARD</w:t>
      </w:r>
    </w:p>
    <w:p w:rsidR="00535C8F" w:rsidRPr="00535C8F" w:rsidRDefault="00535C8F" w:rsidP="00535C8F">
      <w:pPr>
        <w:numPr>
          <w:ilvl w:val="0"/>
          <w:numId w:val="1"/>
        </w:numPr>
        <w:spacing w:after="200"/>
        <w:jc w:val="both"/>
        <w:rPr>
          <w:b/>
          <w:bCs/>
          <w:i/>
          <w:iCs/>
        </w:rPr>
      </w:pPr>
      <w:r w:rsidRPr="00535C8F">
        <w:rPr>
          <w:b/>
          <w:bCs/>
          <w:i/>
          <w:iCs/>
        </w:rPr>
        <w:t xml:space="preserve">  </w:t>
      </w:r>
    </w:p>
    <w:p w:rsidR="0072619D" w:rsidRDefault="0072619D" w:rsidP="0072619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recognition of the contribution made by </w:t>
      </w:r>
      <w:r w:rsidR="00566F33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Nippon Foundation, during the </w:t>
      </w:r>
      <w:r w:rsidRPr="00535C8F">
        <w:rPr>
          <w:rFonts w:ascii="Times New Roman" w:hAnsi="Times New Roman"/>
          <w:sz w:val="24"/>
          <w:szCs w:val="24"/>
        </w:rPr>
        <w:t>Commemorative Seminar to celebrate IMLI’s 20</w:t>
      </w:r>
      <w:r w:rsidRPr="00535C8F">
        <w:rPr>
          <w:rFonts w:ascii="Times New Roman" w:hAnsi="Times New Roman"/>
          <w:sz w:val="24"/>
          <w:szCs w:val="24"/>
          <w:vertAlign w:val="superscript"/>
        </w:rPr>
        <w:t>th</w:t>
      </w:r>
      <w:r w:rsidRPr="00535C8F">
        <w:rPr>
          <w:rFonts w:ascii="Times New Roman" w:hAnsi="Times New Roman"/>
          <w:sz w:val="24"/>
          <w:szCs w:val="24"/>
        </w:rPr>
        <w:t xml:space="preserve"> Anniversary held at the IMO Headquarters in London on 5 May 2009,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 xml:space="preserve"> IMLI “</w:t>
      </w:r>
      <w:r>
        <w:rPr>
          <w:rFonts w:ascii="Times New Roman" w:hAnsi="Times New Roman"/>
          <w:sz w:val="24"/>
          <w:szCs w:val="24"/>
        </w:rPr>
        <w:t>Award for Meritorious Contribution towards the Dissemination, Harmonization and Implementation of International Maritime Law</w:t>
      </w:r>
      <w:r>
        <w:rPr>
          <w:rFonts w:ascii="Times New Roman" w:hAnsi="Times New Roman"/>
          <w:sz w:val="24"/>
          <w:szCs w:val="24"/>
          <w:lang w:val="en-GB"/>
        </w:rPr>
        <w:t xml:space="preserve">” was conferred upon Mr.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Yohei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Sasakawa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Chairman of </w:t>
      </w:r>
      <w:r w:rsidR="00566F33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Nippon Foundation. </w:t>
      </w:r>
    </w:p>
    <w:p w:rsidR="00535C8F" w:rsidRPr="00535C8F" w:rsidRDefault="00535C8F" w:rsidP="00535C8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535C8F" w:rsidRPr="00535C8F" w:rsidRDefault="0072619D" w:rsidP="0072619D">
      <w:pPr>
        <w:numPr>
          <w:ilvl w:val="0"/>
          <w:numId w:val="1"/>
        </w:numPr>
        <w:spacing w:after="200"/>
        <w:jc w:val="center"/>
        <w:rPr>
          <w:b/>
          <w:bCs/>
          <w:i/>
          <w:iCs/>
        </w:rPr>
      </w:pPr>
      <w:r w:rsidRPr="0072619D">
        <w:rPr>
          <w:b/>
          <w:bCs/>
          <w:i/>
          <w:iCs/>
          <w:noProof/>
        </w:rPr>
        <w:drawing>
          <wp:inline distT="0" distB="0" distL="0" distR="0">
            <wp:extent cx="5450205" cy="3657600"/>
            <wp:effectExtent l="19050" t="0" r="0" b="0"/>
            <wp:docPr id="1" name="Picture_x005f_x005f_x005f_x0020_4" descr="DSC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4" descr="DSC_006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9D" w:rsidRDefault="0072619D" w:rsidP="0072619D">
      <w:pPr>
        <w:pStyle w:val="ListParagraph"/>
        <w:ind w:left="0"/>
        <w:jc w:val="center"/>
        <w:rPr>
          <w:rFonts w:ascii="Times New Roman" w:hAnsi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sz w:val="24"/>
          <w:szCs w:val="24"/>
          <w:lang w:val="en-GB"/>
        </w:rPr>
        <w:t>Conferment of the IMLI “</w:t>
      </w:r>
      <w:r>
        <w:rPr>
          <w:rFonts w:ascii="Times New Roman" w:hAnsi="Times New Roman"/>
          <w:i/>
          <w:iCs/>
          <w:sz w:val="24"/>
          <w:szCs w:val="24"/>
        </w:rPr>
        <w:t>Award for Meritorious Contribution towards the Dissemination, Harmonization and Implementation of International Maritime Law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” to Mr.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Yohei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GB"/>
        </w:rPr>
        <w:t>Sasakawa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GB"/>
        </w:rPr>
        <w:t xml:space="preserve"> (Chairman of </w:t>
      </w:r>
      <w:proofErr w:type="gramStart"/>
      <w:r w:rsidR="00566F33">
        <w:rPr>
          <w:rFonts w:ascii="Times New Roman" w:hAnsi="Times New Roman"/>
          <w:i/>
          <w:iCs/>
          <w:sz w:val="24"/>
          <w:szCs w:val="24"/>
          <w:lang w:val="en-GB"/>
        </w:rPr>
        <w:t>The</w:t>
      </w:r>
      <w:proofErr w:type="gramEnd"/>
      <w:r w:rsidR="00566F3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>Nippon Foundation)</w:t>
      </w:r>
    </w:p>
    <w:p w:rsidR="00DC70E6" w:rsidRDefault="00DC70E6" w:rsidP="0072619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35C8F" w:rsidRDefault="00DC70E6" w:rsidP="0072619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As a result of his unwavering efforts a joint project between the two institutions entitled “Human Resources Development Project for the Advancement of a more effective Legal Order for the Oceans” was launched in 2003 demonstrating the full support of </w:t>
      </w:r>
      <w:r w:rsidR="00566F33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Nippon Foundation to the Institute’s objectives.</w:t>
      </w:r>
    </w:p>
    <w:p w:rsidR="00DC70E6" w:rsidRDefault="00DC70E6" w:rsidP="00DC70E6">
      <w:pPr>
        <w:autoSpaceDE w:val="0"/>
        <w:autoSpaceDN w:val="0"/>
        <w:adjustRightInd w:val="0"/>
        <w:jc w:val="both"/>
        <w:rPr>
          <w:color w:val="000000"/>
        </w:rPr>
      </w:pPr>
      <w:r w:rsidRPr="004D69F9">
        <w:rPr>
          <w:color w:val="000000"/>
        </w:rPr>
        <w:t>The aim of this common undertaking</w:t>
      </w:r>
      <w:r>
        <w:rPr>
          <w:color w:val="000000"/>
        </w:rPr>
        <w:t xml:space="preserve"> </w:t>
      </w:r>
      <w:r w:rsidRPr="004D69F9">
        <w:rPr>
          <w:color w:val="000000"/>
        </w:rPr>
        <w:t>is to contribute to the promotion, adoption, effective</w:t>
      </w:r>
      <w:r>
        <w:rPr>
          <w:color w:val="000000"/>
        </w:rPr>
        <w:t xml:space="preserve"> </w:t>
      </w:r>
      <w:r w:rsidRPr="004D69F9">
        <w:rPr>
          <w:color w:val="000000"/>
        </w:rPr>
        <w:t>implementation and enforcement of international maritime</w:t>
      </w:r>
      <w:r>
        <w:rPr>
          <w:color w:val="000000"/>
        </w:rPr>
        <w:t xml:space="preserve"> </w:t>
      </w:r>
      <w:r w:rsidRPr="004D69F9">
        <w:rPr>
          <w:color w:val="000000"/>
        </w:rPr>
        <w:t>conventions adopted under the aegis of the United Nations</w:t>
      </w:r>
      <w:r>
        <w:rPr>
          <w:color w:val="000000"/>
        </w:rPr>
        <w:t xml:space="preserve"> </w:t>
      </w:r>
      <w:r w:rsidRPr="004D69F9">
        <w:rPr>
          <w:color w:val="000000"/>
        </w:rPr>
        <w:t>and the International</w:t>
      </w:r>
      <w:r>
        <w:rPr>
          <w:color w:val="000000"/>
        </w:rPr>
        <w:t xml:space="preserve"> </w:t>
      </w:r>
      <w:r w:rsidRPr="004D69F9">
        <w:rPr>
          <w:color w:val="000000"/>
        </w:rPr>
        <w:t>Maritime Organization, and to</w:t>
      </w:r>
      <w:r>
        <w:rPr>
          <w:color w:val="000000"/>
        </w:rPr>
        <w:t xml:space="preserve"> </w:t>
      </w:r>
      <w:r w:rsidRPr="004D69F9">
        <w:rPr>
          <w:color w:val="000000"/>
        </w:rPr>
        <w:t>encourage greater participation by developing States</w:t>
      </w:r>
      <w:r>
        <w:rPr>
          <w:color w:val="000000"/>
        </w:rPr>
        <w:t>, particularly Asian,</w:t>
      </w:r>
      <w:r w:rsidRPr="004D69F9">
        <w:rPr>
          <w:color w:val="000000"/>
        </w:rPr>
        <w:t xml:space="preserve"> in</w:t>
      </w:r>
      <w:r>
        <w:rPr>
          <w:color w:val="000000"/>
        </w:rPr>
        <w:t xml:space="preserve"> </w:t>
      </w:r>
      <w:r w:rsidRPr="004D69F9">
        <w:rPr>
          <w:color w:val="000000"/>
        </w:rPr>
        <w:t>the major international maritime law conventions and legal</w:t>
      </w:r>
      <w:r>
        <w:rPr>
          <w:color w:val="000000"/>
        </w:rPr>
        <w:t xml:space="preserve"> </w:t>
      </w:r>
      <w:r w:rsidRPr="004D69F9">
        <w:rPr>
          <w:color w:val="000000"/>
        </w:rPr>
        <w:t>instruments.</w:t>
      </w:r>
    </w:p>
    <w:p w:rsidR="00DC70E6" w:rsidRPr="004D69F9" w:rsidRDefault="00DC70E6" w:rsidP="00DC70E6">
      <w:pPr>
        <w:autoSpaceDE w:val="0"/>
        <w:autoSpaceDN w:val="0"/>
        <w:adjustRightInd w:val="0"/>
        <w:jc w:val="both"/>
        <w:rPr>
          <w:color w:val="000000"/>
        </w:rPr>
      </w:pPr>
    </w:p>
    <w:p w:rsidR="00DC70E6" w:rsidRDefault="00DC70E6" w:rsidP="00DC70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Project has been successful due to the fruitful collaboration between the two organizations. To date, the Project continues to offer post-graduate study and research opportunities in international maritime law for deserving candidates. For this purpose the Institute provides its academic and technical expertise and </w:t>
      </w:r>
      <w:r w:rsidR="00566F33">
        <w:rPr>
          <w:color w:val="000000"/>
        </w:rPr>
        <w:t xml:space="preserve">The </w:t>
      </w:r>
      <w:r>
        <w:rPr>
          <w:color w:val="000000"/>
        </w:rPr>
        <w:t xml:space="preserve">Nippon Foundation is generously providing scholarships which enable deserving candidates to pursue their studies in international maritime law at the Institute. </w:t>
      </w:r>
    </w:p>
    <w:p w:rsidR="00DC70E6" w:rsidRDefault="00DC70E6" w:rsidP="00DC70E6">
      <w:pPr>
        <w:autoSpaceDE w:val="0"/>
        <w:autoSpaceDN w:val="0"/>
        <w:adjustRightInd w:val="0"/>
        <w:jc w:val="both"/>
        <w:rPr>
          <w:color w:val="000000"/>
        </w:rPr>
      </w:pPr>
    </w:p>
    <w:p w:rsidR="00DC70E6" w:rsidRDefault="00DC70E6" w:rsidP="00DC70E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total, so far, fifty-six lawyers from thirty-two States have benefited from the scholarships awarded under the Project. </w:t>
      </w:r>
    </w:p>
    <w:p w:rsidR="00566F33" w:rsidRDefault="00566F33" w:rsidP="00DC70E6">
      <w:pPr>
        <w:autoSpaceDE w:val="0"/>
        <w:autoSpaceDN w:val="0"/>
        <w:adjustRightInd w:val="0"/>
        <w:jc w:val="both"/>
        <w:rPr>
          <w:color w:val="000000"/>
        </w:rPr>
      </w:pPr>
    </w:p>
    <w:p w:rsidR="00DC70E6" w:rsidRDefault="00566F33" w:rsidP="00566F3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566F33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3600" cy="3988047"/>
            <wp:effectExtent l="19050" t="0" r="0" b="0"/>
            <wp:docPr id="10" name="Picture 4" descr="I:\imli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mli\DSC_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33" w:rsidRPr="00DC70E6" w:rsidRDefault="00566F33" w:rsidP="00566F33">
      <w:pPr>
        <w:jc w:val="center"/>
        <w:rPr>
          <w:i/>
        </w:rPr>
      </w:pPr>
      <w:proofErr w:type="spellStart"/>
      <w:r w:rsidRPr="00DC70E6">
        <w:rPr>
          <w:i/>
        </w:rPr>
        <w:t>Mr</w:t>
      </w:r>
      <w:proofErr w:type="spellEnd"/>
      <w:r w:rsidRPr="00DC70E6">
        <w:rPr>
          <w:i/>
        </w:rPr>
        <w:t xml:space="preserve"> </w:t>
      </w:r>
      <w:proofErr w:type="spellStart"/>
      <w:r w:rsidRPr="00DC70E6">
        <w:rPr>
          <w:i/>
        </w:rPr>
        <w:t>Yohei</w:t>
      </w:r>
      <w:proofErr w:type="spellEnd"/>
      <w:r w:rsidRPr="00DC70E6">
        <w:rPr>
          <w:i/>
        </w:rPr>
        <w:t xml:space="preserve"> </w:t>
      </w:r>
      <w:proofErr w:type="spellStart"/>
      <w:r w:rsidRPr="00DC70E6">
        <w:rPr>
          <w:i/>
        </w:rPr>
        <w:t>Sasakaw</w:t>
      </w:r>
      <w:proofErr w:type="spellEnd"/>
      <w:r w:rsidRPr="00DC70E6">
        <w:rPr>
          <w:i/>
        </w:rPr>
        <w:t xml:space="preserve"> delivering his address on </w:t>
      </w:r>
      <w:r w:rsidRPr="00DC70E6">
        <w:rPr>
          <w:i/>
          <w:lang w:val="en-GB"/>
        </w:rPr>
        <w:t>“IMLI’s Role in Capacity Building”</w:t>
      </w:r>
    </w:p>
    <w:p w:rsidR="00566F33" w:rsidRDefault="00566F33" w:rsidP="00566F33">
      <w:pPr>
        <w:jc w:val="both"/>
      </w:pPr>
    </w:p>
    <w:p w:rsidR="00566F33" w:rsidRDefault="00566F33" w:rsidP="00566F3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C70E6" w:rsidRDefault="00DC70E6" w:rsidP="00DC70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his address on “IMLI’s Role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GB"/>
            </w:rPr>
            <w:t>Capacity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GB"/>
            </w:rPr>
            <w:t>Building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” Mr.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Sasakawa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noted that “</w:t>
      </w:r>
      <w:r>
        <w:rPr>
          <w:rFonts w:ascii="Times New Roman" w:hAnsi="Times New Roman"/>
          <w:sz w:val="24"/>
          <w:szCs w:val="24"/>
        </w:rPr>
        <w:t>Six years ago, The Nippon Foundation launched a scholarship program to develop the human resources needed to promote a maritime legal order around the world. In these six years, we have provided scholarships to 56 recipients in 32 countries. I am very proud that our program has contributed, even in a modest way, to the development of IMLI and the international maritime community. I am equally proud that our efforts in support of IMO and the Institute’s development are being recognized in this way. I am well aware, however, that in receiving this award, we are also being encouraged to make even greater contributions to the Institute’s development in the years ahead. I am very pleased, naturally, to accept this award along with the commitment that it implies.</w:t>
      </w:r>
      <w:r>
        <w:rPr>
          <w:rFonts w:ascii="Times New Roman" w:hAnsi="Times New Roman"/>
          <w:sz w:val="24"/>
          <w:szCs w:val="24"/>
          <w:lang w:val="en-GB"/>
        </w:rPr>
        <w:t>”</w:t>
      </w:r>
    </w:p>
    <w:p w:rsidR="00DC70E6" w:rsidRDefault="00DC70E6" w:rsidP="00DC70E6">
      <w:pPr>
        <w:jc w:val="center"/>
      </w:pPr>
    </w:p>
    <w:p w:rsidR="00535C8F" w:rsidRPr="00C461A6" w:rsidRDefault="00535C8F" w:rsidP="00566F33">
      <w:pPr>
        <w:spacing w:after="200" w:line="276" w:lineRule="auto"/>
        <w:jc w:val="both"/>
      </w:pPr>
      <w:r w:rsidRPr="00C461A6">
        <w:t>_________________________________</w:t>
      </w:r>
    </w:p>
    <w:p w:rsidR="00535C8F" w:rsidRPr="00C461A6" w:rsidRDefault="00535C8F" w:rsidP="00535C8F">
      <w:pPr>
        <w:numPr>
          <w:ilvl w:val="0"/>
          <w:numId w:val="1"/>
        </w:numPr>
        <w:spacing w:after="200" w:line="276" w:lineRule="auto"/>
        <w:jc w:val="both"/>
      </w:pPr>
    </w:p>
    <w:p w:rsidR="00535C8F" w:rsidRPr="00C461A6" w:rsidRDefault="00535C8F" w:rsidP="00535C8F">
      <w:pPr>
        <w:pStyle w:val="BodyText"/>
        <w:numPr>
          <w:ilvl w:val="0"/>
          <w:numId w:val="1"/>
        </w:numPr>
        <w:spacing w:before="160" w:beforeAutospacing="0" w:after="0" w:afterAutospacing="0" w:line="276" w:lineRule="auto"/>
        <w:jc w:val="both"/>
        <w:rPr>
          <w:color w:val="000000"/>
        </w:rPr>
      </w:pPr>
      <w:r w:rsidRPr="00C461A6">
        <w:rPr>
          <w:i/>
          <w:iCs/>
          <w:color w:val="000000"/>
        </w:rPr>
        <w:t xml:space="preserve">  </w:t>
      </w:r>
      <w:r w:rsidRPr="00C461A6">
        <w:rPr>
          <w:color w:val="000000"/>
        </w:rPr>
        <w:t xml:space="preserve">* </w:t>
      </w:r>
      <w:r w:rsidRPr="00C461A6"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535C8F" w:rsidRPr="00C461A6" w:rsidRDefault="00535C8F" w:rsidP="00535C8F">
      <w:pPr>
        <w:pStyle w:val="BodyText"/>
        <w:numPr>
          <w:ilvl w:val="0"/>
          <w:numId w:val="1"/>
        </w:numPr>
        <w:spacing w:before="160" w:beforeAutospacing="0" w:after="0" w:afterAutospacing="0" w:line="276" w:lineRule="auto"/>
        <w:jc w:val="both"/>
      </w:pPr>
      <w:r w:rsidRPr="00C461A6">
        <w:rPr>
          <w:i/>
          <w:iCs/>
          <w:color w:val="000000"/>
        </w:rPr>
        <w:t>** For further information please contact Ms. Elda Belja (Editor, IMLI e-News) at</w:t>
      </w:r>
      <w:r w:rsidRPr="00C461A6">
        <w:rPr>
          <w:color w:val="000000"/>
        </w:rPr>
        <w:t xml:space="preserve"> </w:t>
      </w:r>
      <w:hyperlink r:id="rId8" w:tooltip="mailto:publications@imli.org" w:history="1">
        <w:r w:rsidRPr="00C461A6">
          <w:rPr>
            <w:rStyle w:val="Hyperlink"/>
          </w:rPr>
          <w:t>publications@imli.org</w:t>
        </w:r>
      </w:hyperlink>
      <w:r w:rsidRPr="00C461A6">
        <w:rPr>
          <w:color w:val="000000"/>
        </w:rPr>
        <w:t xml:space="preserve"> </w:t>
      </w:r>
    </w:p>
    <w:p w:rsidR="00535C8F" w:rsidRPr="00C461A6" w:rsidRDefault="00535C8F" w:rsidP="00535C8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35C8F" w:rsidRPr="00C461A6" w:rsidRDefault="00535C8F" w:rsidP="00535C8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461A6">
        <w:rPr>
          <w:rFonts w:ascii="Times New Roman" w:hAnsi="Times New Roman"/>
          <w:sz w:val="24"/>
          <w:szCs w:val="24"/>
        </w:rPr>
        <w:t> </w:t>
      </w:r>
    </w:p>
    <w:p w:rsidR="00535C8F" w:rsidRPr="00C461A6" w:rsidRDefault="00535C8F" w:rsidP="00535C8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35C8F" w:rsidRPr="00C461A6" w:rsidRDefault="00535C8F" w:rsidP="00535C8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35C8F" w:rsidRPr="00535C8F" w:rsidRDefault="00535C8F" w:rsidP="00535C8F">
      <w:pPr>
        <w:rPr>
          <w:b/>
        </w:rPr>
      </w:pPr>
    </w:p>
    <w:sectPr w:rsidR="00535C8F" w:rsidRPr="00535C8F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8F"/>
    <w:rsid w:val="00190A6B"/>
    <w:rsid w:val="00203FC8"/>
    <w:rsid w:val="00257FF2"/>
    <w:rsid w:val="002D116D"/>
    <w:rsid w:val="003F5AC4"/>
    <w:rsid w:val="004A7926"/>
    <w:rsid w:val="004F74D9"/>
    <w:rsid w:val="00535C8F"/>
    <w:rsid w:val="00566F33"/>
    <w:rsid w:val="00613C87"/>
    <w:rsid w:val="007232F1"/>
    <w:rsid w:val="0072619D"/>
    <w:rsid w:val="00734ED3"/>
    <w:rsid w:val="00737635"/>
    <w:rsid w:val="007B788F"/>
    <w:rsid w:val="009455BE"/>
    <w:rsid w:val="00A46F77"/>
    <w:rsid w:val="00CD0C6D"/>
    <w:rsid w:val="00DB2CFF"/>
    <w:rsid w:val="00DC70E6"/>
    <w:rsid w:val="00E26DB3"/>
    <w:rsid w:val="00E96B76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5C8F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8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5C8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5C8F"/>
    <w:pPr>
      <w:spacing w:after="200"/>
      <w:ind w:left="720"/>
    </w:pPr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35C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5C8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C8F"/>
    <w:pPr>
      <w:spacing w:before="100" w:beforeAutospacing="1" w:after="100" w:afterAutospacing="1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C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tions@iml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C9D22D.712E70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4</cp:revision>
  <cp:lastPrinted>2009-06-05T10:05:00Z</cp:lastPrinted>
  <dcterms:created xsi:type="dcterms:W3CDTF">2009-06-05T07:36:00Z</dcterms:created>
  <dcterms:modified xsi:type="dcterms:W3CDTF">2009-06-05T11:30:00Z</dcterms:modified>
</cp:coreProperties>
</file>